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CB29F" w14:textId="77777777" w:rsidR="00800C49" w:rsidRPr="00E13B03" w:rsidRDefault="00800C49" w:rsidP="00507941">
      <w:pPr>
        <w:pStyle w:val="NoSpacing"/>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E13B03">
        <w:rPr>
          <w:rFonts w:asciiTheme="minorHAnsi" w:hAnsiTheme="minorHAnsi" w:cstheme="minorHAnsi"/>
          <w:b/>
        </w:rPr>
        <w:t>THE HAMPSTEAD WELLS AND CAMPDEN TRUST</w:t>
      </w:r>
    </w:p>
    <w:p w14:paraId="089D5DD3" w14:textId="71595780" w:rsidR="00800C49" w:rsidRPr="006904B2" w:rsidRDefault="00871547" w:rsidP="00507941">
      <w:pPr>
        <w:pStyle w:val="NoSpacing"/>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Pr>
          <w:rFonts w:asciiTheme="minorHAnsi" w:hAnsiTheme="minorHAnsi" w:cstheme="minorHAnsi"/>
          <w:b/>
        </w:rPr>
        <w:t xml:space="preserve">ADULT </w:t>
      </w:r>
      <w:r w:rsidR="00800C49" w:rsidRPr="006904B2">
        <w:rPr>
          <w:rFonts w:asciiTheme="minorHAnsi" w:hAnsiTheme="minorHAnsi" w:cstheme="minorHAnsi"/>
          <w:b/>
        </w:rPr>
        <w:t xml:space="preserve">SAFEGUARDING </w:t>
      </w:r>
      <w:r w:rsidR="006904B2">
        <w:rPr>
          <w:rFonts w:asciiTheme="minorHAnsi" w:hAnsiTheme="minorHAnsi" w:cstheme="minorHAnsi"/>
          <w:b/>
        </w:rPr>
        <w:t xml:space="preserve">AND </w:t>
      </w:r>
      <w:r w:rsidR="00800C49" w:rsidRPr="006904B2">
        <w:rPr>
          <w:rFonts w:asciiTheme="minorHAnsi" w:hAnsiTheme="minorHAnsi" w:cstheme="minorHAnsi"/>
          <w:b/>
        </w:rPr>
        <w:t>PROTECTION POLICY</w:t>
      </w:r>
    </w:p>
    <w:p w14:paraId="182515E3" w14:textId="65B3D9F2" w:rsidR="00800C49" w:rsidRPr="008F1A64" w:rsidRDefault="00871547" w:rsidP="00507941">
      <w:pPr>
        <w:pStyle w:val="NoSpacing"/>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b/>
        </w:rPr>
      </w:pPr>
      <w:r>
        <w:rPr>
          <w:rFonts w:asciiTheme="minorHAnsi" w:eastAsia="Arial Unicode MS" w:hAnsiTheme="minorHAnsi" w:cstheme="minorHAnsi"/>
          <w:b/>
        </w:rPr>
        <w:t xml:space="preserve"> (</w:t>
      </w:r>
      <w:r w:rsidR="00A978A7">
        <w:rPr>
          <w:rFonts w:asciiTheme="minorHAnsi" w:eastAsia="Arial Unicode MS" w:hAnsiTheme="minorHAnsi" w:cstheme="minorHAnsi"/>
          <w:b/>
        </w:rPr>
        <w:t xml:space="preserve">approved </w:t>
      </w:r>
      <w:proofErr w:type="gramStart"/>
      <w:r w:rsidR="00A978A7">
        <w:rPr>
          <w:rFonts w:asciiTheme="minorHAnsi" w:eastAsia="Arial Unicode MS" w:hAnsiTheme="minorHAnsi" w:cstheme="minorHAnsi"/>
          <w:b/>
        </w:rPr>
        <w:t xml:space="preserve">June </w:t>
      </w:r>
      <w:r>
        <w:rPr>
          <w:rFonts w:asciiTheme="minorHAnsi" w:eastAsia="Arial Unicode MS" w:hAnsiTheme="minorHAnsi" w:cstheme="minorHAnsi"/>
          <w:b/>
        </w:rPr>
        <w:t xml:space="preserve"> 2020</w:t>
      </w:r>
      <w:proofErr w:type="gramEnd"/>
      <w:r>
        <w:rPr>
          <w:rFonts w:asciiTheme="minorHAnsi" w:eastAsia="Arial Unicode MS" w:hAnsiTheme="minorHAnsi" w:cstheme="minorHAnsi"/>
          <w:b/>
        </w:rPr>
        <w:t>)</w:t>
      </w:r>
    </w:p>
    <w:p w14:paraId="61C55BB6" w14:textId="77777777" w:rsidR="00800C49" w:rsidRDefault="00800C49" w:rsidP="00800C49">
      <w:pPr>
        <w:jc w:val="both"/>
        <w:rPr>
          <w:rFonts w:ascii="Arial" w:hAnsi="Arial" w:cs="Arial"/>
          <w:b/>
          <w:sz w:val="20"/>
          <w:szCs w:val="20"/>
        </w:rPr>
      </w:pPr>
    </w:p>
    <w:p w14:paraId="6B5C426F" w14:textId="77777777" w:rsidR="00800C49" w:rsidRDefault="00800C49" w:rsidP="00800C49">
      <w:pPr>
        <w:jc w:val="both"/>
        <w:rPr>
          <w:rFonts w:ascii="Arial" w:hAnsi="Arial" w:cs="Arial"/>
          <w:b/>
          <w:sz w:val="20"/>
          <w:szCs w:val="20"/>
          <w:u w:val="single"/>
        </w:rPr>
      </w:pPr>
    </w:p>
    <w:p w14:paraId="4D6D9D0D" w14:textId="77777777" w:rsidR="00800C49" w:rsidRPr="00507941" w:rsidRDefault="00800C49" w:rsidP="00800C49">
      <w:pPr>
        <w:jc w:val="both"/>
        <w:rPr>
          <w:rFonts w:asciiTheme="minorHAnsi" w:hAnsiTheme="minorHAnsi" w:cstheme="minorHAnsi"/>
          <w:b/>
        </w:rPr>
      </w:pPr>
      <w:r w:rsidRPr="00507941">
        <w:rPr>
          <w:rFonts w:asciiTheme="minorHAnsi" w:hAnsiTheme="minorHAnsi" w:cstheme="minorHAnsi"/>
          <w:b/>
        </w:rPr>
        <w:t>Introduction</w:t>
      </w:r>
    </w:p>
    <w:p w14:paraId="012ED7F7"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 xml:space="preserve">The characteristics of adult abuse can take several forms and cause victims to suffer pain, fear and distress reaching well beyond the time of the actual incident(s). Victims may be too afraid or embarrassed to raise any complaint. </w:t>
      </w:r>
      <w:r w:rsidR="00507941" w:rsidRPr="00507941">
        <w:rPr>
          <w:rFonts w:asciiTheme="minorHAnsi" w:hAnsiTheme="minorHAnsi" w:cstheme="minorHAnsi"/>
        </w:rPr>
        <w:t xml:space="preserve"> </w:t>
      </w:r>
      <w:r w:rsidRPr="00507941">
        <w:rPr>
          <w:rFonts w:asciiTheme="minorHAnsi" w:hAnsiTheme="minorHAnsi" w:cstheme="minorHAnsi"/>
        </w:rPr>
        <w:t>They may be reluctant to discuss their concerns with other people or unsure who to trust or approach with their worries.</w:t>
      </w:r>
    </w:p>
    <w:p w14:paraId="7D1FC2D8" w14:textId="77777777" w:rsidR="00800C49" w:rsidRPr="00507941" w:rsidRDefault="00800C49" w:rsidP="00800C49">
      <w:pPr>
        <w:jc w:val="both"/>
        <w:rPr>
          <w:rFonts w:asciiTheme="minorHAnsi" w:hAnsiTheme="minorHAnsi" w:cstheme="minorHAnsi"/>
        </w:rPr>
      </w:pPr>
    </w:p>
    <w:p w14:paraId="4682C770" w14:textId="77777777" w:rsidR="00800C49" w:rsidRPr="00507941" w:rsidRDefault="00800C49" w:rsidP="00394C86">
      <w:pPr>
        <w:spacing w:after="100"/>
        <w:jc w:val="both"/>
        <w:rPr>
          <w:rFonts w:asciiTheme="minorHAnsi" w:hAnsiTheme="minorHAnsi" w:cstheme="minorHAnsi"/>
          <w:b/>
        </w:rPr>
      </w:pPr>
      <w:r w:rsidRPr="00507941">
        <w:rPr>
          <w:rFonts w:asciiTheme="minorHAnsi" w:hAnsiTheme="minorHAnsi" w:cstheme="minorHAnsi"/>
          <w:b/>
        </w:rPr>
        <w:t>Aim of Policy</w:t>
      </w:r>
    </w:p>
    <w:p w14:paraId="2229F984" w14:textId="5D7A33FC" w:rsidR="00800C49" w:rsidRPr="00507941" w:rsidRDefault="00800C49" w:rsidP="00800C49">
      <w:pPr>
        <w:jc w:val="both"/>
        <w:rPr>
          <w:rFonts w:asciiTheme="minorHAnsi" w:hAnsiTheme="minorHAnsi" w:cstheme="minorHAnsi"/>
        </w:rPr>
      </w:pPr>
      <w:r w:rsidRPr="00507941">
        <w:rPr>
          <w:rFonts w:asciiTheme="minorHAnsi" w:hAnsiTheme="minorHAnsi" w:cstheme="minorHAnsi"/>
        </w:rPr>
        <w:t xml:space="preserve">The aim of this policy is to ensure the safety of vulnerable </w:t>
      </w:r>
      <w:r w:rsidR="001A7FB1" w:rsidRPr="00507941">
        <w:rPr>
          <w:rFonts w:asciiTheme="minorHAnsi" w:hAnsiTheme="minorHAnsi" w:cstheme="minorHAnsi"/>
        </w:rPr>
        <w:t xml:space="preserve">groups </w:t>
      </w:r>
      <w:r w:rsidRPr="00507941">
        <w:rPr>
          <w:rFonts w:asciiTheme="minorHAnsi" w:hAnsiTheme="minorHAnsi" w:cstheme="minorHAnsi"/>
        </w:rPr>
        <w:t xml:space="preserve">(including </w:t>
      </w:r>
      <w:r w:rsidR="00917DCC" w:rsidRPr="00507941">
        <w:rPr>
          <w:rFonts w:asciiTheme="minorHAnsi" w:hAnsiTheme="minorHAnsi" w:cstheme="minorHAnsi"/>
        </w:rPr>
        <w:t xml:space="preserve">applicants, </w:t>
      </w:r>
      <w:proofErr w:type="gramStart"/>
      <w:r w:rsidR="00917DCC" w:rsidRPr="00507941">
        <w:rPr>
          <w:rFonts w:asciiTheme="minorHAnsi" w:hAnsiTheme="minorHAnsi" w:cstheme="minorHAnsi"/>
        </w:rPr>
        <w:t>beneficiaries</w:t>
      </w:r>
      <w:proofErr w:type="gramEnd"/>
      <w:r w:rsidR="00917DCC" w:rsidRPr="00507941">
        <w:rPr>
          <w:rFonts w:asciiTheme="minorHAnsi" w:hAnsiTheme="minorHAnsi" w:cstheme="minorHAnsi"/>
        </w:rPr>
        <w:t xml:space="preserve"> and staff members,</w:t>
      </w:r>
      <w:r w:rsidRPr="00507941">
        <w:rPr>
          <w:rFonts w:asciiTheme="minorHAnsi" w:hAnsiTheme="minorHAnsi" w:cstheme="minorHAnsi"/>
        </w:rPr>
        <w:t>) by outlining clear procedures and ensuring that all staff members are clear about their responsibilities.</w:t>
      </w:r>
      <w:r w:rsidR="009165E7">
        <w:rPr>
          <w:rFonts w:asciiTheme="minorHAnsi" w:hAnsiTheme="minorHAnsi" w:cstheme="minorHAnsi"/>
        </w:rPr>
        <w:t xml:space="preserve"> </w:t>
      </w:r>
      <w:r w:rsidRPr="00507941">
        <w:rPr>
          <w:rFonts w:asciiTheme="minorHAnsi" w:hAnsiTheme="minorHAnsi" w:cstheme="minorHAnsi"/>
        </w:rPr>
        <w:t xml:space="preserve">This policy does not </w:t>
      </w:r>
      <w:r w:rsidR="00774D29">
        <w:rPr>
          <w:rFonts w:asciiTheme="minorHAnsi" w:hAnsiTheme="minorHAnsi" w:cstheme="minorHAnsi"/>
        </w:rPr>
        <w:t>override</w:t>
      </w:r>
      <w:r w:rsidRPr="00507941">
        <w:rPr>
          <w:rFonts w:asciiTheme="minorHAnsi" w:hAnsiTheme="minorHAnsi" w:cstheme="minorHAnsi"/>
        </w:rPr>
        <w:t xml:space="preserve"> our obligations under law. </w:t>
      </w:r>
    </w:p>
    <w:p w14:paraId="3F561106" w14:textId="77777777" w:rsidR="00800C49" w:rsidRPr="00507941" w:rsidRDefault="00800C49" w:rsidP="00800C49">
      <w:pPr>
        <w:jc w:val="both"/>
        <w:rPr>
          <w:rFonts w:asciiTheme="minorHAnsi" w:hAnsiTheme="minorHAnsi" w:cstheme="minorHAnsi"/>
        </w:rPr>
      </w:pPr>
    </w:p>
    <w:p w14:paraId="63D7E560" w14:textId="77777777" w:rsidR="00800C49" w:rsidRPr="00507941" w:rsidRDefault="009F0597" w:rsidP="009F0597">
      <w:pPr>
        <w:spacing w:after="120"/>
        <w:jc w:val="both"/>
        <w:rPr>
          <w:rFonts w:asciiTheme="minorHAnsi" w:hAnsiTheme="minorHAnsi" w:cstheme="minorHAnsi"/>
          <w:b/>
        </w:rPr>
      </w:pPr>
      <w:r w:rsidRPr="00507941">
        <w:rPr>
          <w:rFonts w:asciiTheme="minorHAnsi" w:hAnsiTheme="minorHAnsi" w:cstheme="minorHAnsi"/>
          <w:b/>
        </w:rPr>
        <w:t>Definition</w:t>
      </w:r>
      <w:r w:rsidR="00A36BBA" w:rsidRPr="00507941">
        <w:rPr>
          <w:rFonts w:asciiTheme="minorHAnsi" w:hAnsiTheme="minorHAnsi" w:cstheme="minorHAnsi"/>
          <w:b/>
        </w:rPr>
        <w:t>s</w:t>
      </w:r>
    </w:p>
    <w:p w14:paraId="6C8777AD" w14:textId="77777777" w:rsidR="00A36BBA" w:rsidRPr="00507941" w:rsidRDefault="00A36BBA" w:rsidP="00800C49">
      <w:pPr>
        <w:jc w:val="both"/>
        <w:rPr>
          <w:rFonts w:asciiTheme="minorHAnsi" w:hAnsiTheme="minorHAnsi" w:cstheme="minorHAnsi"/>
          <w:u w:val="single"/>
        </w:rPr>
      </w:pPr>
      <w:r w:rsidRPr="00507941">
        <w:rPr>
          <w:rFonts w:asciiTheme="minorHAnsi" w:hAnsiTheme="minorHAnsi" w:cstheme="minorHAnsi"/>
          <w:u w:val="single"/>
        </w:rPr>
        <w:t>Vulnerable Adult</w:t>
      </w:r>
    </w:p>
    <w:p w14:paraId="240725F4" w14:textId="77777777" w:rsidR="00800C49" w:rsidRPr="00507941" w:rsidRDefault="00800C49" w:rsidP="00A36BBA">
      <w:pPr>
        <w:spacing w:after="120"/>
        <w:jc w:val="both"/>
        <w:rPr>
          <w:rFonts w:asciiTheme="minorHAnsi" w:hAnsiTheme="minorHAnsi" w:cstheme="minorHAnsi"/>
        </w:rPr>
      </w:pPr>
      <w:r w:rsidRPr="00507941">
        <w:rPr>
          <w:rFonts w:asciiTheme="minorHAnsi" w:hAnsiTheme="minorHAnsi" w:cstheme="minorHAnsi"/>
        </w:rPr>
        <w:t xml:space="preserve">A vulnerable adult is a person aged 18 years or over who may be unable to take care of themselves or protect themselves from harm or from being exploited. </w:t>
      </w:r>
    </w:p>
    <w:p w14:paraId="4147D017"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 xml:space="preserve">This </w:t>
      </w:r>
      <w:r w:rsidRPr="00507941">
        <w:rPr>
          <w:rFonts w:asciiTheme="minorHAnsi" w:hAnsiTheme="minorHAnsi" w:cstheme="minorHAnsi"/>
          <w:b/>
        </w:rPr>
        <w:t xml:space="preserve">may </w:t>
      </w:r>
      <w:r w:rsidRPr="00507941">
        <w:rPr>
          <w:rFonts w:asciiTheme="minorHAnsi" w:hAnsiTheme="minorHAnsi" w:cstheme="minorHAnsi"/>
        </w:rPr>
        <w:t>include a person who:</w:t>
      </w:r>
    </w:p>
    <w:p w14:paraId="7B06E302" w14:textId="77777777" w:rsidR="00800C49" w:rsidRPr="00507941" w:rsidRDefault="00A36BBA" w:rsidP="00A36BBA">
      <w:pPr>
        <w:numPr>
          <w:ilvl w:val="0"/>
          <w:numId w:val="1"/>
        </w:numPr>
        <w:tabs>
          <w:tab w:val="clear" w:pos="720"/>
        </w:tabs>
        <w:ind w:left="426" w:hanging="426"/>
        <w:jc w:val="both"/>
        <w:rPr>
          <w:rFonts w:asciiTheme="minorHAnsi" w:hAnsiTheme="minorHAnsi" w:cstheme="minorHAnsi"/>
        </w:rPr>
      </w:pPr>
      <w:r w:rsidRPr="00507941">
        <w:rPr>
          <w:rFonts w:asciiTheme="minorHAnsi" w:hAnsiTheme="minorHAnsi" w:cstheme="minorHAnsi"/>
        </w:rPr>
        <w:t>i</w:t>
      </w:r>
      <w:r w:rsidR="00800C49" w:rsidRPr="00507941">
        <w:rPr>
          <w:rFonts w:asciiTheme="minorHAnsi" w:hAnsiTheme="minorHAnsi" w:cstheme="minorHAnsi"/>
        </w:rPr>
        <w:t xml:space="preserve">s elderly and frail </w:t>
      </w:r>
    </w:p>
    <w:p w14:paraId="523FD011" w14:textId="77777777" w:rsidR="00800C49" w:rsidRPr="00507941" w:rsidRDefault="00A36BBA" w:rsidP="00A36BBA">
      <w:pPr>
        <w:numPr>
          <w:ilvl w:val="0"/>
          <w:numId w:val="1"/>
        </w:numPr>
        <w:tabs>
          <w:tab w:val="clear" w:pos="720"/>
        </w:tabs>
        <w:ind w:left="426" w:hanging="426"/>
        <w:jc w:val="both"/>
        <w:rPr>
          <w:rFonts w:asciiTheme="minorHAnsi" w:hAnsiTheme="minorHAnsi" w:cstheme="minorHAnsi"/>
        </w:rPr>
      </w:pPr>
      <w:r w:rsidRPr="00507941">
        <w:rPr>
          <w:rFonts w:asciiTheme="minorHAnsi" w:hAnsiTheme="minorHAnsi" w:cstheme="minorHAnsi"/>
        </w:rPr>
        <w:t>h</w:t>
      </w:r>
      <w:r w:rsidR="00800C49" w:rsidRPr="00507941">
        <w:rPr>
          <w:rFonts w:asciiTheme="minorHAnsi" w:hAnsiTheme="minorHAnsi" w:cstheme="minorHAnsi"/>
        </w:rPr>
        <w:t xml:space="preserve">as a mental illness including dementia </w:t>
      </w:r>
    </w:p>
    <w:p w14:paraId="751DFE41" w14:textId="77777777" w:rsidR="00800C49" w:rsidRPr="00507941" w:rsidRDefault="00A36BBA" w:rsidP="00A36BBA">
      <w:pPr>
        <w:numPr>
          <w:ilvl w:val="0"/>
          <w:numId w:val="1"/>
        </w:numPr>
        <w:tabs>
          <w:tab w:val="clear" w:pos="720"/>
        </w:tabs>
        <w:ind w:left="426" w:hanging="426"/>
        <w:jc w:val="both"/>
        <w:rPr>
          <w:rFonts w:asciiTheme="minorHAnsi" w:hAnsiTheme="minorHAnsi" w:cstheme="minorHAnsi"/>
        </w:rPr>
      </w:pPr>
      <w:r w:rsidRPr="00507941">
        <w:rPr>
          <w:rFonts w:asciiTheme="minorHAnsi" w:hAnsiTheme="minorHAnsi" w:cstheme="minorHAnsi"/>
        </w:rPr>
        <w:t>h</w:t>
      </w:r>
      <w:r w:rsidR="00800C49" w:rsidRPr="00507941">
        <w:rPr>
          <w:rFonts w:asciiTheme="minorHAnsi" w:hAnsiTheme="minorHAnsi" w:cstheme="minorHAnsi"/>
        </w:rPr>
        <w:t xml:space="preserve">as a physical or sensory disability </w:t>
      </w:r>
    </w:p>
    <w:p w14:paraId="1AAFFAE7" w14:textId="77777777" w:rsidR="00800C49" w:rsidRPr="00507941" w:rsidRDefault="00A36BBA" w:rsidP="00A36BBA">
      <w:pPr>
        <w:numPr>
          <w:ilvl w:val="0"/>
          <w:numId w:val="1"/>
        </w:numPr>
        <w:tabs>
          <w:tab w:val="clear" w:pos="720"/>
        </w:tabs>
        <w:ind w:left="426" w:hanging="426"/>
        <w:jc w:val="both"/>
        <w:rPr>
          <w:rFonts w:asciiTheme="minorHAnsi" w:hAnsiTheme="minorHAnsi" w:cstheme="minorHAnsi"/>
        </w:rPr>
      </w:pPr>
      <w:r w:rsidRPr="00507941">
        <w:rPr>
          <w:rFonts w:asciiTheme="minorHAnsi" w:hAnsiTheme="minorHAnsi" w:cstheme="minorHAnsi"/>
        </w:rPr>
        <w:t>h</w:t>
      </w:r>
      <w:r w:rsidR="00800C49" w:rsidRPr="00507941">
        <w:rPr>
          <w:rFonts w:asciiTheme="minorHAnsi" w:hAnsiTheme="minorHAnsi" w:cstheme="minorHAnsi"/>
        </w:rPr>
        <w:t xml:space="preserve">as a learning disability </w:t>
      </w:r>
    </w:p>
    <w:p w14:paraId="6C3929FC" w14:textId="77777777" w:rsidR="00800C49" w:rsidRPr="00507941" w:rsidRDefault="00A36BBA" w:rsidP="00A36BBA">
      <w:pPr>
        <w:numPr>
          <w:ilvl w:val="0"/>
          <w:numId w:val="1"/>
        </w:numPr>
        <w:tabs>
          <w:tab w:val="clear" w:pos="720"/>
        </w:tabs>
        <w:ind w:left="426" w:hanging="426"/>
        <w:jc w:val="both"/>
        <w:rPr>
          <w:rFonts w:asciiTheme="minorHAnsi" w:hAnsiTheme="minorHAnsi" w:cstheme="minorHAnsi"/>
        </w:rPr>
      </w:pPr>
      <w:r w:rsidRPr="00507941">
        <w:rPr>
          <w:rFonts w:asciiTheme="minorHAnsi" w:hAnsiTheme="minorHAnsi" w:cstheme="minorHAnsi"/>
        </w:rPr>
        <w:t>h</w:t>
      </w:r>
      <w:r w:rsidR="00800C49" w:rsidRPr="00507941">
        <w:rPr>
          <w:rFonts w:asciiTheme="minorHAnsi" w:hAnsiTheme="minorHAnsi" w:cstheme="minorHAnsi"/>
        </w:rPr>
        <w:t xml:space="preserve">as a severe physical illness </w:t>
      </w:r>
    </w:p>
    <w:p w14:paraId="680C9FFB" w14:textId="77777777" w:rsidR="00800C49" w:rsidRPr="00507941" w:rsidRDefault="00A36BBA" w:rsidP="00A36BBA">
      <w:pPr>
        <w:numPr>
          <w:ilvl w:val="0"/>
          <w:numId w:val="1"/>
        </w:numPr>
        <w:tabs>
          <w:tab w:val="clear" w:pos="720"/>
        </w:tabs>
        <w:ind w:left="426" w:hanging="426"/>
        <w:jc w:val="both"/>
        <w:rPr>
          <w:rFonts w:asciiTheme="minorHAnsi" w:hAnsiTheme="minorHAnsi" w:cstheme="minorHAnsi"/>
        </w:rPr>
      </w:pPr>
      <w:r w:rsidRPr="00507941">
        <w:rPr>
          <w:rFonts w:asciiTheme="minorHAnsi" w:hAnsiTheme="minorHAnsi" w:cstheme="minorHAnsi"/>
        </w:rPr>
        <w:t>i</w:t>
      </w:r>
      <w:r w:rsidR="00800C49" w:rsidRPr="00507941">
        <w:rPr>
          <w:rFonts w:asciiTheme="minorHAnsi" w:hAnsiTheme="minorHAnsi" w:cstheme="minorHAnsi"/>
        </w:rPr>
        <w:t xml:space="preserve">s a substance misuser </w:t>
      </w:r>
    </w:p>
    <w:p w14:paraId="47624EB4" w14:textId="77777777" w:rsidR="00800C49" w:rsidRPr="00507941" w:rsidRDefault="00A36BBA" w:rsidP="00A36BBA">
      <w:pPr>
        <w:numPr>
          <w:ilvl w:val="0"/>
          <w:numId w:val="1"/>
        </w:numPr>
        <w:tabs>
          <w:tab w:val="clear" w:pos="720"/>
        </w:tabs>
        <w:ind w:left="426" w:hanging="426"/>
        <w:jc w:val="both"/>
        <w:rPr>
          <w:rFonts w:asciiTheme="minorHAnsi" w:hAnsiTheme="minorHAnsi" w:cstheme="minorHAnsi"/>
        </w:rPr>
      </w:pPr>
      <w:r w:rsidRPr="00507941">
        <w:rPr>
          <w:rFonts w:asciiTheme="minorHAnsi" w:hAnsiTheme="minorHAnsi" w:cstheme="minorHAnsi"/>
        </w:rPr>
        <w:t>i</w:t>
      </w:r>
      <w:r w:rsidR="00800C49" w:rsidRPr="00507941">
        <w:rPr>
          <w:rFonts w:asciiTheme="minorHAnsi" w:hAnsiTheme="minorHAnsi" w:cstheme="minorHAnsi"/>
        </w:rPr>
        <w:t>s homeless</w:t>
      </w:r>
    </w:p>
    <w:p w14:paraId="21722629" w14:textId="77777777" w:rsidR="00800C49" w:rsidRPr="00507941" w:rsidRDefault="00800C49" w:rsidP="00800C49">
      <w:pPr>
        <w:jc w:val="both"/>
        <w:rPr>
          <w:rFonts w:asciiTheme="minorHAnsi" w:hAnsiTheme="minorHAnsi" w:cstheme="minorHAnsi"/>
        </w:rPr>
      </w:pPr>
    </w:p>
    <w:p w14:paraId="332EB369" w14:textId="77777777" w:rsidR="00800C49" w:rsidRPr="00507941" w:rsidRDefault="00A36BBA" w:rsidP="00A36BBA">
      <w:pPr>
        <w:jc w:val="both"/>
        <w:rPr>
          <w:rFonts w:asciiTheme="minorHAnsi" w:hAnsiTheme="minorHAnsi" w:cstheme="minorHAnsi"/>
          <w:b/>
        </w:rPr>
      </w:pPr>
      <w:r w:rsidRPr="00507941">
        <w:rPr>
          <w:rFonts w:asciiTheme="minorHAnsi" w:hAnsiTheme="minorHAnsi" w:cstheme="minorHAnsi"/>
          <w:u w:val="single"/>
        </w:rPr>
        <w:t>A</w:t>
      </w:r>
      <w:r w:rsidR="00800C49" w:rsidRPr="00507941">
        <w:rPr>
          <w:rFonts w:asciiTheme="minorHAnsi" w:hAnsiTheme="minorHAnsi" w:cstheme="minorHAnsi"/>
          <w:u w:val="single"/>
        </w:rPr>
        <w:t>buse</w:t>
      </w:r>
      <w:r w:rsidRPr="00507941">
        <w:rPr>
          <w:rFonts w:asciiTheme="minorHAnsi" w:hAnsiTheme="minorHAnsi" w:cstheme="minorHAnsi"/>
        </w:rPr>
        <w:t xml:space="preserve"> </w:t>
      </w:r>
    </w:p>
    <w:p w14:paraId="21A585AF" w14:textId="77777777" w:rsidR="00800C49" w:rsidRPr="00507941" w:rsidRDefault="00800C49" w:rsidP="00394C86">
      <w:pPr>
        <w:spacing w:after="100"/>
        <w:jc w:val="both"/>
        <w:rPr>
          <w:rFonts w:asciiTheme="minorHAnsi" w:hAnsiTheme="minorHAnsi" w:cstheme="minorHAnsi"/>
        </w:rPr>
      </w:pPr>
      <w:r w:rsidRPr="00507941">
        <w:rPr>
          <w:rFonts w:asciiTheme="minorHAnsi" w:hAnsiTheme="minorHAnsi" w:cstheme="minorHAnsi"/>
        </w:rPr>
        <w:t>Abuse is a violation of an individual’s human and civil rights by any other person or persons. It can take several forms:</w:t>
      </w:r>
    </w:p>
    <w:p w14:paraId="66064970" w14:textId="77777777" w:rsidR="00800C49" w:rsidRPr="00507941" w:rsidRDefault="009F0597" w:rsidP="00394C86">
      <w:pPr>
        <w:tabs>
          <w:tab w:val="num" w:pos="426"/>
        </w:tabs>
        <w:spacing w:after="100"/>
        <w:ind w:left="426" w:hanging="426"/>
        <w:jc w:val="both"/>
        <w:rPr>
          <w:rFonts w:asciiTheme="minorHAnsi" w:hAnsiTheme="minorHAnsi" w:cstheme="minorHAnsi"/>
        </w:rPr>
      </w:pPr>
      <w:r w:rsidRPr="00507941">
        <w:rPr>
          <w:rFonts w:asciiTheme="minorHAnsi" w:eastAsia="Arial" w:hAnsiTheme="minorHAnsi" w:cstheme="minorHAnsi"/>
        </w:rPr>
        <w:t>a)</w:t>
      </w:r>
      <w:r w:rsidRPr="00507941">
        <w:rPr>
          <w:rFonts w:asciiTheme="minorHAnsi" w:eastAsia="Arial" w:hAnsiTheme="minorHAnsi" w:cstheme="minorHAnsi"/>
        </w:rPr>
        <w:tab/>
      </w:r>
      <w:r w:rsidR="00800C49" w:rsidRPr="00507941">
        <w:rPr>
          <w:rFonts w:asciiTheme="minorHAnsi" w:hAnsiTheme="minorHAnsi" w:cstheme="minorHAnsi"/>
        </w:rPr>
        <w:t xml:space="preserve">Physical abuse e.g. hitting, pushing, shaking, inappropriate restraint, force-feeding, forcible administration of medication, </w:t>
      </w:r>
      <w:proofErr w:type="gramStart"/>
      <w:r w:rsidR="00800C49" w:rsidRPr="00507941">
        <w:rPr>
          <w:rFonts w:asciiTheme="minorHAnsi" w:hAnsiTheme="minorHAnsi" w:cstheme="minorHAnsi"/>
        </w:rPr>
        <w:t>neglect</w:t>
      </w:r>
      <w:proofErr w:type="gramEnd"/>
      <w:r w:rsidR="00800C49" w:rsidRPr="00507941">
        <w:rPr>
          <w:rFonts w:asciiTheme="minorHAnsi" w:hAnsiTheme="minorHAnsi" w:cstheme="minorHAnsi"/>
        </w:rPr>
        <w:t xml:space="preserve"> or abandonment</w:t>
      </w:r>
    </w:p>
    <w:p w14:paraId="1A3C36BD" w14:textId="77777777" w:rsidR="00800C49" w:rsidRPr="00507941" w:rsidRDefault="009F0597" w:rsidP="00394C86">
      <w:pPr>
        <w:tabs>
          <w:tab w:val="num" w:pos="426"/>
        </w:tabs>
        <w:spacing w:after="100"/>
        <w:ind w:left="426" w:hanging="426"/>
        <w:jc w:val="both"/>
        <w:rPr>
          <w:rFonts w:asciiTheme="minorHAnsi" w:hAnsiTheme="minorHAnsi" w:cstheme="minorHAnsi"/>
        </w:rPr>
      </w:pPr>
      <w:r w:rsidRPr="00507941">
        <w:rPr>
          <w:rFonts w:asciiTheme="minorHAnsi" w:eastAsia="Arial" w:hAnsiTheme="minorHAnsi" w:cstheme="minorHAnsi"/>
        </w:rPr>
        <w:t>b)</w:t>
      </w:r>
      <w:r w:rsidRPr="00507941">
        <w:rPr>
          <w:rFonts w:asciiTheme="minorHAnsi" w:eastAsia="Arial" w:hAnsiTheme="minorHAnsi" w:cstheme="minorHAnsi"/>
        </w:rPr>
        <w:tab/>
      </w:r>
      <w:r w:rsidR="00800C49" w:rsidRPr="00507941">
        <w:rPr>
          <w:rFonts w:asciiTheme="minorHAnsi" w:hAnsiTheme="minorHAnsi" w:cstheme="minorHAnsi"/>
        </w:rPr>
        <w:t xml:space="preserve">Sexual abuse e.g. involvement in any sexual activity against his/her will, exposure to pornography, </w:t>
      </w:r>
      <w:proofErr w:type="gramStart"/>
      <w:r w:rsidR="00800C49" w:rsidRPr="00507941">
        <w:rPr>
          <w:rFonts w:asciiTheme="minorHAnsi" w:hAnsiTheme="minorHAnsi" w:cstheme="minorHAnsi"/>
        </w:rPr>
        <w:t>voyeurism</w:t>
      </w:r>
      <w:proofErr w:type="gramEnd"/>
      <w:r w:rsidR="00800C49" w:rsidRPr="00507941">
        <w:rPr>
          <w:rFonts w:asciiTheme="minorHAnsi" w:hAnsiTheme="minorHAnsi" w:cstheme="minorHAnsi"/>
        </w:rPr>
        <w:t xml:space="preserve"> and exhibitionism</w:t>
      </w:r>
    </w:p>
    <w:p w14:paraId="130CBD77" w14:textId="77777777" w:rsidR="00800C49" w:rsidRPr="00507941" w:rsidRDefault="009F0597" w:rsidP="00394C86">
      <w:pPr>
        <w:tabs>
          <w:tab w:val="num" w:pos="426"/>
        </w:tabs>
        <w:spacing w:after="100"/>
        <w:ind w:left="426" w:hanging="426"/>
        <w:jc w:val="both"/>
        <w:rPr>
          <w:rFonts w:asciiTheme="minorHAnsi" w:hAnsiTheme="minorHAnsi" w:cstheme="minorHAnsi"/>
        </w:rPr>
      </w:pPr>
      <w:r w:rsidRPr="00507941">
        <w:rPr>
          <w:rFonts w:asciiTheme="minorHAnsi" w:eastAsia="Arial" w:hAnsiTheme="minorHAnsi" w:cstheme="minorHAnsi"/>
        </w:rPr>
        <w:t>c)</w:t>
      </w:r>
      <w:r w:rsidRPr="00507941">
        <w:rPr>
          <w:rFonts w:asciiTheme="minorHAnsi" w:eastAsia="Arial" w:hAnsiTheme="minorHAnsi" w:cstheme="minorHAnsi"/>
        </w:rPr>
        <w:tab/>
      </w:r>
      <w:r w:rsidR="00800C49" w:rsidRPr="00507941">
        <w:rPr>
          <w:rFonts w:asciiTheme="minorHAnsi" w:hAnsiTheme="minorHAnsi" w:cstheme="minorHAnsi"/>
        </w:rPr>
        <w:t>Emotional/psychological abuse e.g. intimidation or humiliation</w:t>
      </w:r>
    </w:p>
    <w:p w14:paraId="6ACD38AC" w14:textId="77777777" w:rsidR="00800C49" w:rsidRPr="00507941" w:rsidRDefault="009F0597" w:rsidP="00394C86">
      <w:pPr>
        <w:tabs>
          <w:tab w:val="num" w:pos="426"/>
        </w:tabs>
        <w:spacing w:after="100"/>
        <w:ind w:left="426" w:hanging="426"/>
        <w:jc w:val="both"/>
        <w:rPr>
          <w:rFonts w:asciiTheme="minorHAnsi" w:hAnsiTheme="minorHAnsi" w:cstheme="minorHAnsi"/>
        </w:rPr>
      </w:pPr>
      <w:r w:rsidRPr="00507941">
        <w:rPr>
          <w:rFonts w:asciiTheme="minorHAnsi" w:eastAsia="Arial" w:hAnsiTheme="minorHAnsi" w:cstheme="minorHAnsi"/>
        </w:rPr>
        <w:t>d)</w:t>
      </w:r>
      <w:r w:rsidRPr="00507941">
        <w:rPr>
          <w:rFonts w:asciiTheme="minorHAnsi" w:eastAsia="Arial" w:hAnsiTheme="minorHAnsi" w:cstheme="minorHAnsi"/>
        </w:rPr>
        <w:tab/>
      </w:r>
      <w:r w:rsidR="00800C49" w:rsidRPr="00507941">
        <w:rPr>
          <w:rFonts w:asciiTheme="minorHAnsi" w:hAnsiTheme="minorHAnsi" w:cstheme="minorHAnsi"/>
        </w:rPr>
        <w:t>Financial abuse e.g. theft or exerting improper pressure to sign over money from pensions or savings etc.</w:t>
      </w:r>
    </w:p>
    <w:p w14:paraId="5E041266" w14:textId="77777777" w:rsidR="00800C49" w:rsidRPr="00507941" w:rsidRDefault="00800C49" w:rsidP="00394C86">
      <w:pPr>
        <w:tabs>
          <w:tab w:val="num" w:pos="-6096"/>
        </w:tabs>
        <w:spacing w:after="100"/>
        <w:ind w:left="426" w:hanging="426"/>
        <w:jc w:val="both"/>
        <w:rPr>
          <w:rFonts w:asciiTheme="minorHAnsi" w:hAnsiTheme="minorHAnsi" w:cstheme="minorHAnsi"/>
        </w:rPr>
      </w:pPr>
      <w:r w:rsidRPr="00507941">
        <w:rPr>
          <w:rFonts w:asciiTheme="minorHAnsi" w:eastAsia="Arial" w:hAnsiTheme="minorHAnsi" w:cstheme="minorHAnsi"/>
        </w:rPr>
        <w:t>e)</w:t>
      </w:r>
      <w:r w:rsidR="00A36BBA" w:rsidRPr="00507941">
        <w:rPr>
          <w:rFonts w:asciiTheme="minorHAnsi" w:eastAsia="Arial" w:hAnsiTheme="minorHAnsi" w:cstheme="minorHAnsi"/>
        </w:rPr>
        <w:tab/>
      </w:r>
      <w:r w:rsidRPr="00507941">
        <w:rPr>
          <w:rFonts w:asciiTheme="minorHAnsi" w:hAnsiTheme="minorHAnsi" w:cstheme="minorHAnsi"/>
        </w:rPr>
        <w:t>Neglect or acts of omission e.g. being left in wet or soiled clothing, or malnutrition</w:t>
      </w:r>
    </w:p>
    <w:p w14:paraId="5D42ACE4" w14:textId="77777777" w:rsidR="00800C49" w:rsidRPr="00507941" w:rsidRDefault="00800C49" w:rsidP="00394C86">
      <w:pPr>
        <w:tabs>
          <w:tab w:val="num" w:pos="-6096"/>
        </w:tabs>
        <w:spacing w:after="100"/>
        <w:ind w:left="426" w:hanging="426"/>
        <w:jc w:val="both"/>
        <w:rPr>
          <w:rFonts w:asciiTheme="minorHAnsi" w:hAnsiTheme="minorHAnsi" w:cstheme="minorHAnsi"/>
        </w:rPr>
      </w:pPr>
      <w:r w:rsidRPr="00507941">
        <w:rPr>
          <w:rFonts w:asciiTheme="minorHAnsi" w:eastAsia="Arial" w:hAnsiTheme="minorHAnsi" w:cstheme="minorHAnsi"/>
        </w:rPr>
        <w:t>f)</w:t>
      </w:r>
      <w:r w:rsidR="00A36BBA" w:rsidRPr="00507941">
        <w:rPr>
          <w:rFonts w:asciiTheme="minorHAnsi" w:eastAsia="Arial" w:hAnsiTheme="minorHAnsi" w:cstheme="minorHAnsi"/>
        </w:rPr>
        <w:tab/>
      </w:r>
      <w:r w:rsidRPr="00507941">
        <w:rPr>
          <w:rFonts w:asciiTheme="minorHAnsi" w:hAnsiTheme="minorHAnsi" w:cstheme="minorHAnsi"/>
        </w:rPr>
        <w:t xml:space="preserve">Discriminatory abuse e.g. racial, </w:t>
      </w:r>
      <w:proofErr w:type="gramStart"/>
      <w:r w:rsidRPr="00507941">
        <w:rPr>
          <w:rFonts w:asciiTheme="minorHAnsi" w:hAnsiTheme="minorHAnsi" w:cstheme="minorHAnsi"/>
        </w:rPr>
        <w:t>sexual</w:t>
      </w:r>
      <w:proofErr w:type="gramEnd"/>
      <w:r w:rsidRPr="00507941">
        <w:rPr>
          <w:rFonts w:asciiTheme="minorHAnsi" w:hAnsiTheme="minorHAnsi" w:cstheme="minorHAnsi"/>
        </w:rPr>
        <w:t xml:space="preserve"> or religious harassment</w:t>
      </w:r>
    </w:p>
    <w:p w14:paraId="61EF9EDD" w14:textId="77777777" w:rsidR="00800C49" w:rsidRPr="00507941" w:rsidRDefault="00800C49" w:rsidP="00394C86">
      <w:pPr>
        <w:tabs>
          <w:tab w:val="num" w:pos="-6096"/>
        </w:tabs>
        <w:spacing w:after="100"/>
        <w:ind w:left="426" w:hanging="426"/>
        <w:jc w:val="both"/>
        <w:rPr>
          <w:rFonts w:asciiTheme="minorHAnsi" w:hAnsiTheme="minorHAnsi" w:cstheme="minorHAnsi"/>
        </w:rPr>
      </w:pPr>
      <w:r w:rsidRPr="00507941">
        <w:rPr>
          <w:rFonts w:asciiTheme="minorHAnsi" w:eastAsia="Arial" w:hAnsiTheme="minorHAnsi" w:cstheme="minorHAnsi"/>
        </w:rPr>
        <w:t>g)</w:t>
      </w:r>
      <w:r w:rsidR="00A36BBA" w:rsidRPr="00507941">
        <w:rPr>
          <w:rFonts w:asciiTheme="minorHAnsi" w:eastAsia="Arial" w:hAnsiTheme="minorHAnsi" w:cstheme="minorHAnsi"/>
        </w:rPr>
        <w:tab/>
      </w:r>
      <w:r w:rsidRPr="00507941">
        <w:rPr>
          <w:rFonts w:asciiTheme="minorHAnsi" w:hAnsiTheme="minorHAnsi" w:cstheme="minorHAnsi"/>
        </w:rPr>
        <w:t>Personal exploitation – involves denying an individual his/her rights or forcing him/her to perform tasks that are against his/her will</w:t>
      </w:r>
    </w:p>
    <w:p w14:paraId="40AE5DAD" w14:textId="77777777" w:rsidR="00800C49" w:rsidRPr="00507941" w:rsidRDefault="00A36BBA" w:rsidP="00A36BBA">
      <w:pPr>
        <w:tabs>
          <w:tab w:val="num" w:pos="-6096"/>
        </w:tabs>
        <w:ind w:left="426" w:hanging="426"/>
        <w:jc w:val="both"/>
        <w:rPr>
          <w:rFonts w:asciiTheme="minorHAnsi" w:hAnsiTheme="minorHAnsi" w:cstheme="minorHAnsi"/>
        </w:rPr>
      </w:pPr>
      <w:r w:rsidRPr="00507941">
        <w:rPr>
          <w:rFonts w:asciiTheme="minorHAnsi" w:eastAsia="Arial" w:hAnsiTheme="minorHAnsi" w:cstheme="minorHAnsi"/>
        </w:rPr>
        <w:t>h)</w:t>
      </w:r>
      <w:r w:rsidRPr="00507941">
        <w:rPr>
          <w:rFonts w:asciiTheme="minorHAnsi" w:eastAsia="Arial" w:hAnsiTheme="minorHAnsi" w:cstheme="minorHAnsi"/>
        </w:rPr>
        <w:tab/>
      </w:r>
      <w:r w:rsidR="00800C49" w:rsidRPr="00507941">
        <w:rPr>
          <w:rFonts w:asciiTheme="minorHAnsi" w:hAnsiTheme="minorHAnsi" w:cstheme="minorHAnsi"/>
        </w:rPr>
        <w:t>Violation of rights e.g. preventing an individual speaking his/her thoughts and opinions</w:t>
      </w:r>
    </w:p>
    <w:p w14:paraId="7C4C8412" w14:textId="77777777" w:rsidR="00800C49" w:rsidRPr="00507941" w:rsidRDefault="00800C49" w:rsidP="00A36BBA">
      <w:pPr>
        <w:tabs>
          <w:tab w:val="num" w:pos="426"/>
        </w:tabs>
        <w:ind w:left="426" w:hanging="426"/>
        <w:jc w:val="both"/>
        <w:rPr>
          <w:rFonts w:asciiTheme="minorHAnsi" w:hAnsiTheme="minorHAnsi" w:cstheme="minorHAnsi"/>
        </w:rPr>
      </w:pPr>
      <w:r w:rsidRPr="00507941">
        <w:rPr>
          <w:rFonts w:asciiTheme="minorHAnsi" w:eastAsia="Arial" w:hAnsiTheme="minorHAnsi" w:cstheme="minorHAnsi"/>
        </w:rPr>
        <w:lastRenderedPageBreak/>
        <w:t>i)</w:t>
      </w:r>
      <w:r w:rsidR="00A36BBA" w:rsidRPr="00507941">
        <w:rPr>
          <w:rFonts w:asciiTheme="minorHAnsi" w:eastAsia="Arial" w:hAnsiTheme="minorHAnsi" w:cstheme="minorHAnsi"/>
        </w:rPr>
        <w:tab/>
      </w:r>
      <w:r w:rsidRPr="00507941">
        <w:rPr>
          <w:rFonts w:asciiTheme="minorHAnsi" w:hAnsiTheme="minorHAnsi" w:cstheme="minorHAnsi"/>
        </w:rPr>
        <w:t>Institutional abuse e.g. failure to provide a choice of meals or failure to ensure privacy or dignity</w:t>
      </w:r>
    </w:p>
    <w:p w14:paraId="1E7398A8" w14:textId="77777777" w:rsidR="00800C49" w:rsidRPr="00507941" w:rsidRDefault="00800C49" w:rsidP="00800C49">
      <w:pPr>
        <w:jc w:val="both"/>
        <w:rPr>
          <w:rFonts w:asciiTheme="minorHAnsi" w:hAnsiTheme="minorHAnsi" w:cstheme="minorHAnsi"/>
          <w:b/>
        </w:rPr>
      </w:pPr>
    </w:p>
    <w:p w14:paraId="53B43115" w14:textId="77777777" w:rsidR="00800C49" w:rsidRPr="00507941" w:rsidRDefault="00800C49" w:rsidP="00394C86">
      <w:pPr>
        <w:spacing w:after="100"/>
        <w:jc w:val="both"/>
        <w:rPr>
          <w:rFonts w:asciiTheme="minorHAnsi" w:hAnsiTheme="minorHAnsi" w:cstheme="minorHAnsi"/>
          <w:b/>
        </w:rPr>
      </w:pPr>
      <w:r w:rsidRPr="00507941">
        <w:rPr>
          <w:rFonts w:asciiTheme="minorHAnsi" w:hAnsiTheme="minorHAnsi" w:cstheme="minorHAnsi"/>
          <w:b/>
        </w:rPr>
        <w:t xml:space="preserve">Reporting </w:t>
      </w:r>
      <w:r w:rsidR="00917DCC" w:rsidRPr="00507941">
        <w:rPr>
          <w:rFonts w:asciiTheme="minorHAnsi" w:hAnsiTheme="minorHAnsi" w:cstheme="minorHAnsi"/>
          <w:b/>
        </w:rPr>
        <w:t>Abuse</w:t>
      </w:r>
    </w:p>
    <w:p w14:paraId="42CBDA7B" w14:textId="37F5D92C" w:rsidR="00800C49" w:rsidRPr="00507941" w:rsidRDefault="00800C49" w:rsidP="00800C49">
      <w:pPr>
        <w:jc w:val="both"/>
        <w:rPr>
          <w:rFonts w:asciiTheme="minorHAnsi" w:hAnsiTheme="minorHAnsi" w:cstheme="minorHAnsi"/>
        </w:rPr>
      </w:pPr>
      <w:r w:rsidRPr="00507941">
        <w:rPr>
          <w:rFonts w:asciiTheme="minorHAnsi" w:hAnsiTheme="minorHAnsi" w:cstheme="minorHAnsi"/>
        </w:rPr>
        <w:t xml:space="preserve">If </w:t>
      </w:r>
      <w:r w:rsidR="00917DCC" w:rsidRPr="00507941">
        <w:rPr>
          <w:rFonts w:asciiTheme="minorHAnsi" w:hAnsiTheme="minorHAnsi" w:cstheme="minorHAnsi"/>
        </w:rPr>
        <w:t xml:space="preserve">an </w:t>
      </w:r>
      <w:r w:rsidRPr="00507941">
        <w:rPr>
          <w:rFonts w:asciiTheme="minorHAnsi" w:hAnsiTheme="minorHAnsi" w:cstheme="minorHAnsi"/>
        </w:rPr>
        <w:t xml:space="preserve">allegation </w:t>
      </w:r>
      <w:r w:rsidRPr="00A978A7">
        <w:rPr>
          <w:rFonts w:asciiTheme="minorHAnsi" w:hAnsiTheme="minorHAnsi" w:cstheme="minorHAnsi"/>
        </w:rPr>
        <w:t>is made</w:t>
      </w:r>
      <w:r w:rsidRPr="00280240">
        <w:rPr>
          <w:rFonts w:asciiTheme="minorHAnsi" w:hAnsiTheme="minorHAnsi" w:cstheme="minorHAnsi"/>
        </w:rPr>
        <w:t xml:space="preserve"> </w:t>
      </w:r>
      <w:r w:rsidRPr="00507941">
        <w:rPr>
          <w:rFonts w:asciiTheme="minorHAnsi" w:hAnsiTheme="minorHAnsi" w:cstheme="minorHAnsi"/>
        </w:rPr>
        <w:t>or</w:t>
      </w:r>
      <w:r w:rsidR="00365BF2">
        <w:rPr>
          <w:rFonts w:asciiTheme="minorHAnsi" w:hAnsiTheme="minorHAnsi" w:cstheme="minorHAnsi"/>
        </w:rPr>
        <w:t xml:space="preserve"> if</w:t>
      </w:r>
      <w:r w:rsidRPr="00507941">
        <w:rPr>
          <w:rFonts w:asciiTheme="minorHAnsi" w:hAnsiTheme="minorHAnsi" w:cstheme="minorHAnsi"/>
        </w:rPr>
        <w:t xml:space="preserve"> </w:t>
      </w:r>
      <w:r w:rsidR="00365BF2">
        <w:rPr>
          <w:rFonts w:asciiTheme="minorHAnsi" w:hAnsiTheme="minorHAnsi" w:cstheme="minorHAnsi"/>
        </w:rPr>
        <w:t>any staff member suspects abuse in respect of applicants, ben</w:t>
      </w:r>
      <w:r w:rsidR="00C61AE2">
        <w:rPr>
          <w:rFonts w:asciiTheme="minorHAnsi" w:hAnsiTheme="minorHAnsi" w:cstheme="minorHAnsi"/>
        </w:rPr>
        <w:t>e</w:t>
      </w:r>
      <w:r w:rsidR="00365BF2">
        <w:rPr>
          <w:rFonts w:asciiTheme="minorHAnsi" w:hAnsiTheme="minorHAnsi" w:cstheme="minorHAnsi"/>
        </w:rPr>
        <w:t>fic</w:t>
      </w:r>
      <w:r w:rsidR="00C61AE2">
        <w:rPr>
          <w:rFonts w:asciiTheme="minorHAnsi" w:hAnsiTheme="minorHAnsi" w:cstheme="minorHAnsi"/>
        </w:rPr>
        <w:t xml:space="preserve">iaries </w:t>
      </w:r>
      <w:r w:rsidR="00365BF2">
        <w:rPr>
          <w:rFonts w:asciiTheme="minorHAnsi" w:hAnsiTheme="minorHAnsi" w:cstheme="minorHAnsi"/>
        </w:rPr>
        <w:t xml:space="preserve">or staff </w:t>
      </w:r>
      <w:proofErr w:type="gramStart"/>
      <w:r w:rsidR="00365BF2">
        <w:rPr>
          <w:rFonts w:asciiTheme="minorHAnsi" w:hAnsiTheme="minorHAnsi" w:cstheme="minorHAnsi"/>
        </w:rPr>
        <w:t>me</w:t>
      </w:r>
      <w:r w:rsidR="00C61AE2">
        <w:rPr>
          <w:rFonts w:asciiTheme="minorHAnsi" w:hAnsiTheme="minorHAnsi" w:cstheme="minorHAnsi"/>
        </w:rPr>
        <w:t>mbers</w:t>
      </w:r>
      <w:r w:rsidR="00365BF2">
        <w:rPr>
          <w:rFonts w:asciiTheme="minorHAnsi" w:hAnsiTheme="minorHAnsi" w:cstheme="minorHAnsi"/>
        </w:rPr>
        <w:t xml:space="preserve"> </w:t>
      </w:r>
      <w:r w:rsidRPr="00507941">
        <w:rPr>
          <w:rFonts w:asciiTheme="minorHAnsi" w:hAnsiTheme="minorHAnsi" w:cstheme="minorHAnsi"/>
        </w:rPr>
        <w:t xml:space="preserve"> then</w:t>
      </w:r>
      <w:proofErr w:type="gramEnd"/>
      <w:r w:rsidRPr="00507941">
        <w:rPr>
          <w:rFonts w:asciiTheme="minorHAnsi" w:hAnsiTheme="minorHAnsi" w:cstheme="minorHAnsi"/>
        </w:rPr>
        <w:t xml:space="preserve"> they sh</w:t>
      </w:r>
      <w:r w:rsidR="00C61AE2">
        <w:rPr>
          <w:rFonts w:asciiTheme="minorHAnsi" w:hAnsiTheme="minorHAnsi" w:cstheme="minorHAnsi"/>
        </w:rPr>
        <w:t>o</w:t>
      </w:r>
      <w:r w:rsidRPr="00507941">
        <w:rPr>
          <w:rFonts w:asciiTheme="minorHAnsi" w:hAnsiTheme="minorHAnsi" w:cstheme="minorHAnsi"/>
        </w:rPr>
        <w:t xml:space="preserve">uld inform the </w:t>
      </w:r>
      <w:r w:rsidR="00365BF2">
        <w:rPr>
          <w:rFonts w:asciiTheme="minorHAnsi" w:hAnsiTheme="minorHAnsi" w:cstheme="minorHAnsi"/>
        </w:rPr>
        <w:t xml:space="preserve">Trust </w:t>
      </w:r>
      <w:r w:rsidRPr="00507941">
        <w:rPr>
          <w:rFonts w:asciiTheme="minorHAnsi" w:hAnsiTheme="minorHAnsi" w:cstheme="minorHAnsi"/>
        </w:rPr>
        <w:t xml:space="preserve">Director as soon as possible. </w:t>
      </w:r>
      <w:r w:rsidR="00871547">
        <w:rPr>
          <w:rFonts w:asciiTheme="minorHAnsi" w:hAnsiTheme="minorHAnsi" w:cstheme="minorHAnsi"/>
        </w:rPr>
        <w:t>The Trust</w:t>
      </w:r>
      <w:r w:rsidRPr="00507941">
        <w:rPr>
          <w:rFonts w:asciiTheme="minorHAnsi" w:hAnsiTheme="minorHAnsi" w:cstheme="minorHAnsi"/>
        </w:rPr>
        <w:t xml:space="preserve"> </w:t>
      </w:r>
      <w:proofErr w:type="gramStart"/>
      <w:r w:rsidRPr="00507941">
        <w:rPr>
          <w:rFonts w:asciiTheme="minorHAnsi" w:hAnsiTheme="minorHAnsi" w:cstheme="minorHAnsi"/>
        </w:rPr>
        <w:t>Director</w:t>
      </w:r>
      <w:r w:rsidR="00871547">
        <w:rPr>
          <w:rFonts w:asciiTheme="minorHAnsi" w:hAnsiTheme="minorHAnsi" w:cstheme="minorHAnsi"/>
        </w:rPr>
        <w:t xml:space="preserve"> </w:t>
      </w:r>
      <w:r w:rsidRPr="00507941">
        <w:rPr>
          <w:rFonts w:asciiTheme="minorHAnsi" w:hAnsiTheme="minorHAnsi" w:cstheme="minorHAnsi"/>
        </w:rPr>
        <w:t xml:space="preserve"> will</w:t>
      </w:r>
      <w:proofErr w:type="gramEnd"/>
      <w:r w:rsidRPr="00507941">
        <w:rPr>
          <w:rFonts w:asciiTheme="minorHAnsi" w:hAnsiTheme="minorHAnsi" w:cstheme="minorHAnsi"/>
        </w:rPr>
        <w:t xml:space="preserve"> then inform the Chair of the Trustees</w:t>
      </w:r>
      <w:r w:rsidR="009F0597" w:rsidRPr="00507941">
        <w:rPr>
          <w:rFonts w:asciiTheme="minorHAnsi" w:hAnsiTheme="minorHAnsi" w:cstheme="minorHAnsi"/>
          <w:u w:val="single"/>
        </w:rPr>
        <w:t>.</w:t>
      </w:r>
    </w:p>
    <w:p w14:paraId="21897115" w14:textId="77777777" w:rsidR="00800C49" w:rsidRPr="00507941" w:rsidRDefault="00800C49" w:rsidP="00800C49">
      <w:pPr>
        <w:jc w:val="both"/>
        <w:rPr>
          <w:rFonts w:asciiTheme="minorHAnsi" w:hAnsiTheme="minorHAnsi" w:cstheme="minorHAnsi"/>
        </w:rPr>
      </w:pPr>
    </w:p>
    <w:p w14:paraId="30C408A6" w14:textId="6582C6E9" w:rsidR="00800C49" w:rsidRPr="00507941" w:rsidRDefault="00800C49" w:rsidP="00800C49">
      <w:pPr>
        <w:jc w:val="both"/>
        <w:rPr>
          <w:rFonts w:asciiTheme="minorHAnsi" w:hAnsiTheme="minorHAnsi" w:cstheme="minorHAnsi"/>
        </w:rPr>
      </w:pPr>
      <w:r w:rsidRPr="00507941">
        <w:rPr>
          <w:rFonts w:asciiTheme="minorHAnsi" w:hAnsiTheme="minorHAnsi" w:cstheme="minorHAnsi"/>
        </w:rPr>
        <w:t xml:space="preserve">The member of staff should make a written record of the allegation or suspicion of abuse (see </w:t>
      </w:r>
      <w:r w:rsidR="00F456C6" w:rsidRPr="00507941">
        <w:rPr>
          <w:rFonts w:asciiTheme="minorHAnsi" w:hAnsiTheme="minorHAnsi" w:cstheme="minorHAnsi"/>
        </w:rPr>
        <w:t>A</w:t>
      </w:r>
      <w:r w:rsidRPr="00507941">
        <w:rPr>
          <w:rFonts w:asciiTheme="minorHAnsi" w:hAnsiTheme="minorHAnsi" w:cstheme="minorHAnsi"/>
        </w:rPr>
        <w:t xml:space="preserve">ppendix 1) and discuss the situation with the </w:t>
      </w:r>
      <w:r w:rsidR="00365BF2">
        <w:rPr>
          <w:rFonts w:asciiTheme="minorHAnsi" w:hAnsiTheme="minorHAnsi" w:cstheme="minorHAnsi"/>
        </w:rPr>
        <w:t xml:space="preserve">Trust </w:t>
      </w:r>
      <w:r w:rsidRPr="00507941">
        <w:rPr>
          <w:rFonts w:asciiTheme="minorHAnsi" w:hAnsiTheme="minorHAnsi" w:cstheme="minorHAnsi"/>
        </w:rPr>
        <w:t>Director who will carry out a risk assessment</w:t>
      </w:r>
      <w:r w:rsidR="00C61AE2">
        <w:rPr>
          <w:rFonts w:asciiTheme="minorHAnsi" w:hAnsiTheme="minorHAnsi" w:cstheme="minorHAnsi"/>
        </w:rPr>
        <w:t xml:space="preserve"> and if necessary refer to the </w:t>
      </w:r>
      <w:r w:rsidR="00367DD3">
        <w:rPr>
          <w:rFonts w:asciiTheme="minorHAnsi" w:hAnsiTheme="minorHAnsi" w:cstheme="minorHAnsi"/>
        </w:rPr>
        <w:t>Camden Adult Safeguarding Partnership Board. Contact details. Telephone. 0207</w:t>
      </w:r>
      <w:r w:rsidR="00CC727A">
        <w:rPr>
          <w:rFonts w:asciiTheme="minorHAnsi" w:hAnsiTheme="minorHAnsi" w:cstheme="minorHAnsi"/>
        </w:rPr>
        <w:t xml:space="preserve"> </w:t>
      </w:r>
      <w:r w:rsidR="00367DD3">
        <w:rPr>
          <w:rFonts w:asciiTheme="minorHAnsi" w:hAnsiTheme="minorHAnsi" w:cstheme="minorHAnsi"/>
        </w:rPr>
        <w:t>974</w:t>
      </w:r>
      <w:r w:rsidR="00CC727A">
        <w:rPr>
          <w:rFonts w:asciiTheme="minorHAnsi" w:hAnsiTheme="minorHAnsi" w:cstheme="minorHAnsi"/>
        </w:rPr>
        <w:t xml:space="preserve"> </w:t>
      </w:r>
      <w:r w:rsidR="00367DD3">
        <w:rPr>
          <w:rFonts w:asciiTheme="minorHAnsi" w:hAnsiTheme="minorHAnsi" w:cstheme="minorHAnsi"/>
        </w:rPr>
        <w:t>4000. Email: adultsocialcare@camden.gov.uk.</w:t>
      </w:r>
      <w:r w:rsidR="00C61AE2">
        <w:rPr>
          <w:rFonts w:asciiTheme="minorHAnsi" w:hAnsiTheme="minorHAnsi" w:cstheme="minorHAnsi"/>
        </w:rPr>
        <w:t xml:space="preserve"> </w:t>
      </w:r>
    </w:p>
    <w:p w14:paraId="6B8C8FDC" w14:textId="77777777" w:rsidR="00800C49" w:rsidRPr="00507941" w:rsidRDefault="00800C49" w:rsidP="00800C49">
      <w:pPr>
        <w:jc w:val="both"/>
        <w:rPr>
          <w:rFonts w:asciiTheme="minorHAnsi" w:hAnsiTheme="minorHAnsi" w:cstheme="minorHAnsi"/>
        </w:rPr>
      </w:pPr>
    </w:p>
    <w:p w14:paraId="0A77D6AC"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 xml:space="preserve">If a staff member has been told about the allegation of abuse in confidence, they should attempt to gain the consent of the client to make a referral to another agency. </w:t>
      </w:r>
      <w:r w:rsidR="00F456C6" w:rsidRPr="00507941">
        <w:rPr>
          <w:rFonts w:asciiTheme="minorHAnsi" w:hAnsiTheme="minorHAnsi" w:cstheme="minorHAnsi"/>
        </w:rPr>
        <w:t xml:space="preserve"> </w:t>
      </w:r>
      <w:r w:rsidRPr="00507941">
        <w:rPr>
          <w:rFonts w:asciiTheme="minorHAnsi" w:hAnsiTheme="minorHAnsi" w:cstheme="minorHAnsi"/>
        </w:rPr>
        <w:t>However, the gaining of the consent is not essential for information to be passed on.</w:t>
      </w:r>
      <w:r w:rsidR="00F456C6" w:rsidRPr="00507941">
        <w:rPr>
          <w:rFonts w:asciiTheme="minorHAnsi" w:hAnsiTheme="minorHAnsi" w:cstheme="minorHAnsi"/>
        </w:rPr>
        <w:t xml:space="preserve"> </w:t>
      </w:r>
      <w:r w:rsidRPr="00507941">
        <w:rPr>
          <w:rFonts w:asciiTheme="minorHAnsi" w:hAnsiTheme="minorHAnsi" w:cstheme="minorHAnsi"/>
        </w:rPr>
        <w:t xml:space="preserve"> Consideration needs to be given to:</w:t>
      </w:r>
    </w:p>
    <w:p w14:paraId="32733FC1" w14:textId="77777777" w:rsidR="00800C49" w:rsidRPr="00507941" w:rsidRDefault="00800C49" w:rsidP="00800C49">
      <w:pPr>
        <w:jc w:val="both"/>
        <w:rPr>
          <w:rFonts w:asciiTheme="minorHAnsi" w:hAnsiTheme="minorHAnsi" w:cstheme="minorHAnsi"/>
        </w:rPr>
      </w:pPr>
    </w:p>
    <w:p w14:paraId="0A619C98" w14:textId="77777777" w:rsidR="00800C49" w:rsidRPr="00507941" w:rsidRDefault="00800C49" w:rsidP="00A36BBA">
      <w:pPr>
        <w:numPr>
          <w:ilvl w:val="0"/>
          <w:numId w:val="2"/>
        </w:numPr>
        <w:tabs>
          <w:tab w:val="clear" w:pos="720"/>
          <w:tab w:val="num" w:pos="426"/>
        </w:tabs>
        <w:ind w:left="426" w:hanging="426"/>
        <w:jc w:val="both"/>
        <w:rPr>
          <w:rFonts w:asciiTheme="minorHAnsi" w:hAnsiTheme="minorHAnsi" w:cstheme="minorHAnsi"/>
        </w:rPr>
      </w:pPr>
      <w:r w:rsidRPr="00507941">
        <w:rPr>
          <w:rFonts w:asciiTheme="minorHAnsi" w:hAnsiTheme="minorHAnsi" w:cstheme="minorHAnsi"/>
        </w:rPr>
        <w:t xml:space="preserve">The scale of the abuse </w:t>
      </w:r>
    </w:p>
    <w:p w14:paraId="5DC11FA6" w14:textId="77777777" w:rsidR="00800C49" w:rsidRPr="00507941" w:rsidRDefault="00800C49" w:rsidP="00A36BBA">
      <w:pPr>
        <w:numPr>
          <w:ilvl w:val="0"/>
          <w:numId w:val="2"/>
        </w:numPr>
        <w:tabs>
          <w:tab w:val="clear" w:pos="720"/>
          <w:tab w:val="num" w:pos="426"/>
        </w:tabs>
        <w:ind w:left="426" w:hanging="426"/>
        <w:jc w:val="both"/>
        <w:rPr>
          <w:rFonts w:asciiTheme="minorHAnsi" w:hAnsiTheme="minorHAnsi" w:cstheme="minorHAnsi"/>
        </w:rPr>
      </w:pPr>
      <w:r w:rsidRPr="00507941">
        <w:rPr>
          <w:rFonts w:asciiTheme="minorHAnsi" w:hAnsiTheme="minorHAnsi" w:cstheme="minorHAnsi"/>
        </w:rPr>
        <w:t xml:space="preserve">The risk of harm to others </w:t>
      </w:r>
    </w:p>
    <w:p w14:paraId="54E8187E" w14:textId="77777777" w:rsidR="00800C49" w:rsidRPr="00507941" w:rsidRDefault="00800C49" w:rsidP="00A36BBA">
      <w:pPr>
        <w:numPr>
          <w:ilvl w:val="0"/>
          <w:numId w:val="2"/>
        </w:numPr>
        <w:tabs>
          <w:tab w:val="clear" w:pos="720"/>
          <w:tab w:val="num" w:pos="426"/>
        </w:tabs>
        <w:ind w:left="426" w:hanging="426"/>
        <w:jc w:val="both"/>
        <w:rPr>
          <w:rFonts w:asciiTheme="minorHAnsi" w:hAnsiTheme="minorHAnsi" w:cstheme="minorHAnsi"/>
        </w:rPr>
      </w:pPr>
      <w:r w:rsidRPr="00507941">
        <w:rPr>
          <w:rFonts w:asciiTheme="minorHAnsi" w:hAnsiTheme="minorHAnsi" w:cstheme="minorHAnsi"/>
        </w:rPr>
        <w:t>The capacity of the staff member to understand the issues of abuse and consent</w:t>
      </w:r>
      <w:r w:rsidR="00F456C6" w:rsidRPr="00507941">
        <w:rPr>
          <w:rFonts w:asciiTheme="minorHAnsi" w:hAnsiTheme="minorHAnsi" w:cstheme="minorHAnsi"/>
        </w:rPr>
        <w:t>.</w:t>
      </w:r>
    </w:p>
    <w:p w14:paraId="670076E8" w14:textId="77777777" w:rsidR="00800C49" w:rsidRPr="00507941" w:rsidRDefault="00800C49" w:rsidP="00800C49">
      <w:pPr>
        <w:jc w:val="both"/>
        <w:rPr>
          <w:rFonts w:asciiTheme="minorHAnsi" w:hAnsiTheme="minorHAnsi" w:cstheme="minorHAnsi"/>
        </w:rPr>
      </w:pPr>
    </w:p>
    <w:p w14:paraId="3CA6857A" w14:textId="6515B45B" w:rsidR="00367DD3" w:rsidRPr="00507941" w:rsidRDefault="00800C49" w:rsidP="00367DD3">
      <w:pPr>
        <w:jc w:val="both"/>
        <w:rPr>
          <w:rFonts w:asciiTheme="minorHAnsi" w:hAnsiTheme="minorHAnsi" w:cstheme="minorHAnsi"/>
        </w:rPr>
      </w:pPr>
      <w:r w:rsidRPr="00507941">
        <w:rPr>
          <w:rFonts w:asciiTheme="minorHAnsi" w:hAnsiTheme="minorHAnsi" w:cstheme="minorHAnsi"/>
        </w:rPr>
        <w:t xml:space="preserve">If there is any doubt about whether to report an issue to </w:t>
      </w:r>
      <w:r w:rsidR="008141CA">
        <w:rPr>
          <w:rFonts w:asciiTheme="minorHAnsi" w:hAnsiTheme="minorHAnsi" w:cstheme="minorHAnsi"/>
        </w:rPr>
        <w:t>the s</w:t>
      </w:r>
      <w:r w:rsidR="00EA6EEE">
        <w:rPr>
          <w:rFonts w:asciiTheme="minorHAnsi" w:hAnsiTheme="minorHAnsi" w:cstheme="minorHAnsi"/>
        </w:rPr>
        <w:t xml:space="preserve">afeguarding </w:t>
      </w:r>
      <w:proofErr w:type="gramStart"/>
      <w:r w:rsidR="00EA6EEE">
        <w:rPr>
          <w:rFonts w:asciiTheme="minorHAnsi" w:hAnsiTheme="minorHAnsi" w:cstheme="minorHAnsi"/>
        </w:rPr>
        <w:t xml:space="preserve">authority </w:t>
      </w:r>
      <w:r w:rsidRPr="00507941">
        <w:rPr>
          <w:rFonts w:asciiTheme="minorHAnsi" w:hAnsiTheme="minorHAnsi" w:cstheme="minorHAnsi"/>
        </w:rPr>
        <w:t xml:space="preserve"> then</w:t>
      </w:r>
      <w:proofErr w:type="gramEnd"/>
      <w:r w:rsidRPr="00507941">
        <w:rPr>
          <w:rFonts w:asciiTheme="minorHAnsi" w:hAnsiTheme="minorHAnsi" w:cstheme="minorHAnsi"/>
        </w:rPr>
        <w:t xml:space="preserve"> it should be reported</w:t>
      </w:r>
      <w:r w:rsidR="00871547">
        <w:rPr>
          <w:rFonts w:asciiTheme="minorHAnsi" w:hAnsiTheme="minorHAnsi" w:cstheme="minorHAnsi"/>
        </w:rPr>
        <w:t xml:space="preserve"> to the </w:t>
      </w:r>
      <w:r w:rsidR="00367DD3">
        <w:rPr>
          <w:rFonts w:asciiTheme="minorHAnsi" w:hAnsiTheme="minorHAnsi" w:cstheme="minorHAnsi"/>
        </w:rPr>
        <w:t xml:space="preserve">Camden </w:t>
      </w:r>
      <w:r w:rsidR="00871547">
        <w:rPr>
          <w:rFonts w:asciiTheme="minorHAnsi" w:hAnsiTheme="minorHAnsi" w:cstheme="minorHAnsi"/>
        </w:rPr>
        <w:t xml:space="preserve">Adult Safeguarding </w:t>
      </w:r>
      <w:r w:rsidR="00367DD3">
        <w:rPr>
          <w:rFonts w:asciiTheme="minorHAnsi" w:hAnsiTheme="minorHAnsi" w:cstheme="minorHAnsi"/>
        </w:rPr>
        <w:t>Partnership Board. Contact details. Telephone. 0207</w:t>
      </w:r>
      <w:r w:rsidR="00CC727A">
        <w:rPr>
          <w:rFonts w:asciiTheme="minorHAnsi" w:hAnsiTheme="minorHAnsi" w:cstheme="minorHAnsi"/>
        </w:rPr>
        <w:t xml:space="preserve"> </w:t>
      </w:r>
      <w:r w:rsidR="00367DD3">
        <w:rPr>
          <w:rFonts w:asciiTheme="minorHAnsi" w:hAnsiTheme="minorHAnsi" w:cstheme="minorHAnsi"/>
        </w:rPr>
        <w:t>974</w:t>
      </w:r>
      <w:r w:rsidR="00CC727A">
        <w:rPr>
          <w:rFonts w:asciiTheme="minorHAnsi" w:hAnsiTheme="minorHAnsi" w:cstheme="minorHAnsi"/>
        </w:rPr>
        <w:t xml:space="preserve"> </w:t>
      </w:r>
      <w:r w:rsidR="00367DD3">
        <w:rPr>
          <w:rFonts w:asciiTheme="minorHAnsi" w:hAnsiTheme="minorHAnsi" w:cstheme="minorHAnsi"/>
        </w:rPr>
        <w:t xml:space="preserve">4000. Email: adultsocialcare@camden.gov.uk. </w:t>
      </w:r>
    </w:p>
    <w:p w14:paraId="11348E03" w14:textId="77777777" w:rsidR="00367DD3" w:rsidRPr="00507941" w:rsidRDefault="00367DD3" w:rsidP="00800C49">
      <w:pPr>
        <w:jc w:val="both"/>
        <w:rPr>
          <w:rFonts w:asciiTheme="minorHAnsi" w:hAnsiTheme="minorHAnsi" w:cstheme="minorHAnsi"/>
        </w:rPr>
      </w:pPr>
    </w:p>
    <w:p w14:paraId="6B06EE96" w14:textId="5F8F87C8" w:rsidR="00800C49" w:rsidRDefault="00800C49" w:rsidP="00800C49">
      <w:pPr>
        <w:jc w:val="both"/>
        <w:rPr>
          <w:rFonts w:asciiTheme="minorHAnsi" w:hAnsiTheme="minorHAnsi" w:cstheme="minorHAnsi"/>
        </w:rPr>
      </w:pPr>
      <w:r w:rsidRPr="00507941">
        <w:rPr>
          <w:rFonts w:asciiTheme="minorHAnsi" w:hAnsiTheme="minorHAnsi" w:cstheme="minorHAnsi"/>
        </w:rPr>
        <w:t>In emergency situations (e.g. where there is the risk or occurrence or severe physical injury), where immediate action is needed to safeguard the health or safety of the individual or anyone else who may be at risk, the emergency services must be contacted.</w:t>
      </w:r>
    </w:p>
    <w:p w14:paraId="2058E3A4" w14:textId="3C1B462F" w:rsidR="00365BF2" w:rsidRDefault="00365BF2" w:rsidP="00800C49">
      <w:pPr>
        <w:jc w:val="both"/>
        <w:rPr>
          <w:rFonts w:asciiTheme="minorHAnsi" w:hAnsiTheme="minorHAnsi" w:cstheme="minorHAnsi"/>
        </w:rPr>
      </w:pPr>
    </w:p>
    <w:p w14:paraId="7D605768" w14:textId="25BEE5AD" w:rsidR="00365BF2" w:rsidRPr="00507941" w:rsidRDefault="00365BF2" w:rsidP="00800C49">
      <w:pPr>
        <w:jc w:val="both"/>
        <w:rPr>
          <w:rFonts w:asciiTheme="minorHAnsi" w:hAnsiTheme="minorHAnsi" w:cstheme="minorHAnsi"/>
        </w:rPr>
      </w:pPr>
      <w:r>
        <w:rPr>
          <w:rFonts w:asciiTheme="minorHAnsi" w:hAnsiTheme="minorHAnsi" w:cstheme="minorHAnsi"/>
        </w:rPr>
        <w:t xml:space="preserve">If the person who reported the abuse is not happy with how the matter has been dealt </w:t>
      </w:r>
      <w:r w:rsidR="00824EAB">
        <w:rPr>
          <w:rFonts w:asciiTheme="minorHAnsi" w:hAnsiTheme="minorHAnsi" w:cstheme="minorHAnsi"/>
        </w:rPr>
        <w:t>with,</w:t>
      </w:r>
      <w:r>
        <w:rPr>
          <w:rFonts w:asciiTheme="minorHAnsi" w:hAnsiTheme="minorHAnsi" w:cstheme="minorHAnsi"/>
        </w:rPr>
        <w:t xml:space="preserve"> they </w:t>
      </w:r>
      <w:r w:rsidR="00824EAB">
        <w:rPr>
          <w:rFonts w:asciiTheme="minorHAnsi" w:hAnsiTheme="minorHAnsi" w:cstheme="minorHAnsi"/>
        </w:rPr>
        <w:t>can lodge</w:t>
      </w:r>
      <w:r>
        <w:rPr>
          <w:rFonts w:asciiTheme="minorHAnsi" w:hAnsiTheme="minorHAnsi" w:cstheme="minorHAnsi"/>
        </w:rPr>
        <w:t xml:space="preserve"> a compl</w:t>
      </w:r>
      <w:r w:rsidR="00824EAB">
        <w:rPr>
          <w:rFonts w:asciiTheme="minorHAnsi" w:hAnsiTheme="minorHAnsi" w:cstheme="minorHAnsi"/>
        </w:rPr>
        <w:t>ain</w:t>
      </w:r>
      <w:r>
        <w:rPr>
          <w:rFonts w:asciiTheme="minorHAnsi" w:hAnsiTheme="minorHAnsi" w:cstheme="minorHAnsi"/>
        </w:rPr>
        <w:t xml:space="preserve">t in line with the Trust’s Complaints Policy. </w:t>
      </w:r>
    </w:p>
    <w:p w14:paraId="03FBE11D" w14:textId="77777777" w:rsidR="00800C49" w:rsidRPr="00507941" w:rsidRDefault="00800C49" w:rsidP="00800C49">
      <w:pPr>
        <w:jc w:val="both"/>
        <w:rPr>
          <w:rFonts w:asciiTheme="minorHAnsi" w:hAnsiTheme="minorHAnsi" w:cstheme="minorHAnsi"/>
        </w:rPr>
      </w:pPr>
    </w:p>
    <w:p w14:paraId="391F3EF1" w14:textId="77777777" w:rsidR="00800C49" w:rsidRPr="00507941" w:rsidRDefault="00800C49" w:rsidP="00394C86">
      <w:pPr>
        <w:spacing w:after="100"/>
        <w:jc w:val="both"/>
        <w:rPr>
          <w:rFonts w:asciiTheme="minorHAnsi" w:hAnsiTheme="minorHAnsi" w:cstheme="minorHAnsi"/>
          <w:b/>
        </w:rPr>
      </w:pPr>
      <w:r w:rsidRPr="00507941">
        <w:rPr>
          <w:rFonts w:asciiTheme="minorHAnsi" w:hAnsiTheme="minorHAnsi" w:cstheme="minorHAnsi"/>
          <w:b/>
        </w:rPr>
        <w:t>Responsibilities</w:t>
      </w:r>
    </w:p>
    <w:p w14:paraId="7EBE8148" w14:textId="40171365" w:rsidR="00800C49" w:rsidRPr="00507941" w:rsidRDefault="00800C49" w:rsidP="00800C49">
      <w:pPr>
        <w:jc w:val="both"/>
        <w:rPr>
          <w:rFonts w:asciiTheme="minorHAnsi" w:hAnsiTheme="minorHAnsi" w:cstheme="minorHAnsi"/>
        </w:rPr>
      </w:pPr>
      <w:r w:rsidRPr="00507941">
        <w:rPr>
          <w:rFonts w:asciiTheme="minorHAnsi" w:hAnsiTheme="minorHAnsi" w:cstheme="minorHAnsi"/>
        </w:rPr>
        <w:t>All members of staff have a responsibility to be aware of this policy and to report any suspicions that they might have concerning adult abuse.</w:t>
      </w:r>
      <w:r w:rsidR="00EA6EEE">
        <w:rPr>
          <w:rFonts w:asciiTheme="minorHAnsi" w:hAnsiTheme="minorHAnsi" w:cstheme="minorHAnsi"/>
        </w:rPr>
        <w:t xml:space="preserve"> Safeguarding will be a standard agenda item </w:t>
      </w:r>
      <w:r w:rsidR="001032C5">
        <w:rPr>
          <w:rFonts w:asciiTheme="minorHAnsi" w:hAnsiTheme="minorHAnsi" w:cstheme="minorHAnsi"/>
        </w:rPr>
        <w:t>for staff</w:t>
      </w:r>
      <w:r w:rsidR="00EA6EEE">
        <w:rPr>
          <w:rFonts w:asciiTheme="minorHAnsi" w:hAnsiTheme="minorHAnsi" w:cstheme="minorHAnsi"/>
        </w:rPr>
        <w:t xml:space="preserve"> meetings and supervision sessions.</w:t>
      </w:r>
    </w:p>
    <w:p w14:paraId="6D72B046" w14:textId="77777777" w:rsidR="00800C49" w:rsidRPr="00507941" w:rsidRDefault="00800C49" w:rsidP="00800C49">
      <w:pPr>
        <w:jc w:val="both"/>
        <w:rPr>
          <w:rFonts w:asciiTheme="minorHAnsi" w:hAnsiTheme="minorHAnsi" w:cstheme="minorHAnsi"/>
        </w:rPr>
      </w:pPr>
    </w:p>
    <w:p w14:paraId="63E156DA" w14:textId="426B7E14" w:rsidR="00394C86" w:rsidRPr="00507941" w:rsidRDefault="00800C49" w:rsidP="00800C49">
      <w:pPr>
        <w:jc w:val="both"/>
        <w:rPr>
          <w:rFonts w:asciiTheme="minorHAnsi" w:hAnsiTheme="minorHAnsi" w:cstheme="minorHAnsi"/>
        </w:rPr>
      </w:pPr>
      <w:r w:rsidRPr="00507941">
        <w:rPr>
          <w:rFonts w:asciiTheme="minorHAnsi" w:hAnsiTheme="minorHAnsi" w:cstheme="minorHAnsi"/>
        </w:rPr>
        <w:t xml:space="preserve">The staff member responsible for adult </w:t>
      </w:r>
      <w:r w:rsidR="00CC727A">
        <w:rPr>
          <w:rFonts w:asciiTheme="minorHAnsi" w:hAnsiTheme="minorHAnsi" w:cstheme="minorHAnsi"/>
        </w:rPr>
        <w:t>safeguarding</w:t>
      </w:r>
      <w:r w:rsidRPr="00507941">
        <w:rPr>
          <w:rFonts w:asciiTheme="minorHAnsi" w:hAnsiTheme="minorHAnsi" w:cstheme="minorHAnsi"/>
        </w:rPr>
        <w:t xml:space="preserve"> is </w:t>
      </w:r>
      <w:r w:rsidR="00871547">
        <w:rPr>
          <w:rFonts w:asciiTheme="minorHAnsi" w:hAnsiTheme="minorHAnsi" w:cstheme="minorHAnsi"/>
        </w:rPr>
        <w:t>the Trust</w:t>
      </w:r>
      <w:r w:rsidRPr="00507941">
        <w:rPr>
          <w:rFonts w:asciiTheme="minorHAnsi" w:hAnsiTheme="minorHAnsi" w:cstheme="minorHAnsi"/>
        </w:rPr>
        <w:t xml:space="preserve"> Di</w:t>
      </w:r>
      <w:r w:rsidR="00507941" w:rsidRPr="00507941">
        <w:rPr>
          <w:rFonts w:asciiTheme="minorHAnsi" w:hAnsiTheme="minorHAnsi" w:cstheme="minorHAnsi"/>
        </w:rPr>
        <w:t>rector</w:t>
      </w:r>
      <w:r w:rsidR="00871547">
        <w:rPr>
          <w:rFonts w:asciiTheme="minorHAnsi" w:hAnsiTheme="minorHAnsi" w:cstheme="minorHAnsi"/>
        </w:rPr>
        <w:t>.</w:t>
      </w:r>
    </w:p>
    <w:p w14:paraId="56CDD8EA" w14:textId="77777777" w:rsidR="00507941" w:rsidRPr="00507941" w:rsidRDefault="00507941" w:rsidP="00800C49">
      <w:pPr>
        <w:jc w:val="both"/>
        <w:rPr>
          <w:rFonts w:asciiTheme="minorHAnsi" w:hAnsiTheme="minorHAnsi" w:cstheme="minorHAnsi"/>
        </w:rPr>
      </w:pPr>
    </w:p>
    <w:p w14:paraId="32075C2E" w14:textId="30D09990" w:rsidR="00800C49" w:rsidRPr="00507941" w:rsidRDefault="00800C49" w:rsidP="00800C49">
      <w:pPr>
        <w:jc w:val="both"/>
        <w:rPr>
          <w:rFonts w:asciiTheme="minorHAnsi" w:hAnsiTheme="minorHAnsi" w:cstheme="minorHAnsi"/>
        </w:rPr>
      </w:pPr>
      <w:r w:rsidRPr="00507941">
        <w:rPr>
          <w:rFonts w:asciiTheme="minorHAnsi" w:hAnsiTheme="minorHAnsi" w:cstheme="minorHAnsi"/>
        </w:rPr>
        <w:t xml:space="preserve">The Trustee responsible for this issue at Trustees level is </w:t>
      </w:r>
      <w:r w:rsidR="00394C86" w:rsidRPr="00507941">
        <w:rPr>
          <w:rFonts w:asciiTheme="minorHAnsi" w:hAnsiTheme="minorHAnsi" w:cstheme="minorHAnsi"/>
        </w:rPr>
        <w:t>t</w:t>
      </w:r>
      <w:r w:rsidRPr="00507941">
        <w:rPr>
          <w:rFonts w:asciiTheme="minorHAnsi" w:hAnsiTheme="minorHAnsi" w:cstheme="minorHAnsi"/>
        </w:rPr>
        <w:t xml:space="preserve">he Chair of Trustees. </w:t>
      </w:r>
    </w:p>
    <w:p w14:paraId="5F681C03" w14:textId="77777777" w:rsidR="00800C49" w:rsidRPr="00507941" w:rsidRDefault="00800C49" w:rsidP="00800C49">
      <w:pPr>
        <w:jc w:val="both"/>
        <w:rPr>
          <w:rFonts w:asciiTheme="minorHAnsi" w:hAnsiTheme="minorHAnsi" w:cstheme="minorHAnsi"/>
        </w:rPr>
      </w:pPr>
    </w:p>
    <w:p w14:paraId="38078DFC" w14:textId="77777777" w:rsidR="00800C49" w:rsidRPr="00507941" w:rsidRDefault="00F456C6" w:rsidP="00394C86">
      <w:pPr>
        <w:spacing w:after="100"/>
        <w:jc w:val="both"/>
        <w:rPr>
          <w:rFonts w:asciiTheme="minorHAnsi" w:hAnsiTheme="minorHAnsi" w:cstheme="minorHAnsi"/>
          <w:b/>
        </w:rPr>
      </w:pPr>
      <w:r w:rsidRPr="00507941">
        <w:rPr>
          <w:rFonts w:asciiTheme="minorHAnsi" w:hAnsiTheme="minorHAnsi" w:cstheme="minorHAnsi"/>
          <w:b/>
        </w:rPr>
        <w:t>Disclosure and Barring Service</w:t>
      </w:r>
    </w:p>
    <w:p w14:paraId="14DECFCC" w14:textId="15163E79" w:rsidR="00800C49" w:rsidRDefault="00800C49" w:rsidP="00800C49">
      <w:pPr>
        <w:jc w:val="both"/>
        <w:rPr>
          <w:rFonts w:asciiTheme="minorHAnsi" w:hAnsiTheme="minorHAnsi" w:cstheme="minorHAnsi"/>
        </w:rPr>
      </w:pPr>
      <w:r w:rsidRPr="00507941">
        <w:rPr>
          <w:rFonts w:asciiTheme="minorHAnsi" w:hAnsiTheme="minorHAnsi" w:cstheme="minorHAnsi"/>
        </w:rPr>
        <w:t>All staff who have contact with clients</w:t>
      </w:r>
      <w:r w:rsidR="009F339E" w:rsidRPr="00507941">
        <w:rPr>
          <w:rFonts w:asciiTheme="minorHAnsi" w:hAnsiTheme="minorHAnsi" w:cstheme="minorHAnsi"/>
        </w:rPr>
        <w:t xml:space="preserve"> have criminal record checks</w:t>
      </w:r>
      <w:r w:rsidR="00507941" w:rsidRPr="00507941">
        <w:rPr>
          <w:rFonts w:asciiTheme="minorHAnsi" w:hAnsiTheme="minorHAnsi" w:cstheme="minorHAnsi"/>
        </w:rPr>
        <w:t xml:space="preserve"> undertaken</w:t>
      </w:r>
      <w:r w:rsidR="009F339E" w:rsidRPr="00507941">
        <w:rPr>
          <w:rFonts w:asciiTheme="minorHAnsi" w:hAnsiTheme="minorHAnsi" w:cstheme="minorHAnsi"/>
        </w:rPr>
        <w:t xml:space="preserve"> through </w:t>
      </w:r>
      <w:r w:rsidR="00507941" w:rsidRPr="00507941">
        <w:rPr>
          <w:rFonts w:asciiTheme="minorHAnsi" w:hAnsiTheme="minorHAnsi" w:cstheme="minorHAnsi"/>
        </w:rPr>
        <w:t>t</w:t>
      </w:r>
      <w:r w:rsidRPr="00507941">
        <w:rPr>
          <w:rFonts w:asciiTheme="minorHAnsi" w:hAnsiTheme="minorHAnsi" w:cstheme="minorHAnsi"/>
        </w:rPr>
        <w:t>he Disclosure and Barring Service.</w:t>
      </w:r>
    </w:p>
    <w:p w14:paraId="11675D89" w14:textId="457BFF60" w:rsidR="00774D29" w:rsidRDefault="00774D29" w:rsidP="00800C49">
      <w:pPr>
        <w:jc w:val="both"/>
        <w:rPr>
          <w:rFonts w:asciiTheme="minorHAnsi" w:hAnsiTheme="minorHAnsi" w:cstheme="minorHAnsi"/>
        </w:rPr>
      </w:pPr>
    </w:p>
    <w:p w14:paraId="41C1B4A6" w14:textId="77777777" w:rsidR="00774D29" w:rsidRDefault="00774D29" w:rsidP="00774D29">
      <w:pPr>
        <w:spacing w:after="100"/>
        <w:rPr>
          <w:rFonts w:ascii="Calibri" w:hAnsi="Calibri" w:cs="Calibri"/>
          <w:b/>
        </w:rPr>
      </w:pPr>
    </w:p>
    <w:p w14:paraId="71E03CB5" w14:textId="0C415760" w:rsidR="00774D29" w:rsidRPr="00507941" w:rsidRDefault="00774D29" w:rsidP="00774D29">
      <w:pPr>
        <w:spacing w:after="100"/>
        <w:rPr>
          <w:rFonts w:ascii="Calibri" w:hAnsi="Calibri" w:cs="Calibri"/>
          <w:b/>
        </w:rPr>
      </w:pPr>
      <w:r>
        <w:rPr>
          <w:rFonts w:ascii="Calibri" w:hAnsi="Calibri" w:cs="Calibri"/>
          <w:b/>
        </w:rPr>
        <w:lastRenderedPageBreak/>
        <w:t>Safeguards</w:t>
      </w:r>
    </w:p>
    <w:p w14:paraId="4285E969" w14:textId="77777777" w:rsidR="00774D29" w:rsidRPr="00507941" w:rsidRDefault="00774D29" w:rsidP="00774D29">
      <w:pPr>
        <w:jc w:val="both"/>
        <w:rPr>
          <w:rFonts w:ascii="Calibri" w:hAnsi="Calibri" w:cs="Calibri"/>
        </w:rPr>
      </w:pPr>
      <w:r w:rsidRPr="00507941">
        <w:rPr>
          <w:rFonts w:ascii="Calibri" w:hAnsi="Calibri" w:cs="Calibri"/>
        </w:rPr>
        <w:t>The Trustee Board on the recommendation of the Chair</w:t>
      </w:r>
      <w:r>
        <w:rPr>
          <w:rFonts w:ascii="Calibri" w:hAnsi="Calibri" w:cs="Calibri"/>
        </w:rPr>
        <w:t xml:space="preserve"> </w:t>
      </w:r>
      <w:r w:rsidRPr="00507941">
        <w:rPr>
          <w:rFonts w:ascii="Calibri" w:hAnsi="Calibri" w:cs="Calibri"/>
        </w:rPr>
        <w:t xml:space="preserve">has responsibility for ensuring appropriate recruitment and selection of Trustees.  The </w:t>
      </w:r>
      <w:r>
        <w:rPr>
          <w:rFonts w:ascii="Calibri" w:hAnsi="Calibri" w:cs="Calibri"/>
        </w:rPr>
        <w:t xml:space="preserve">Trust </w:t>
      </w:r>
      <w:r w:rsidRPr="00507941">
        <w:rPr>
          <w:rFonts w:ascii="Calibri" w:hAnsi="Calibri" w:cs="Calibri"/>
        </w:rPr>
        <w:t xml:space="preserve">Director is the named </w:t>
      </w:r>
      <w:r>
        <w:rPr>
          <w:rFonts w:ascii="Calibri" w:hAnsi="Calibri" w:cs="Calibri"/>
        </w:rPr>
        <w:t>S</w:t>
      </w:r>
      <w:r w:rsidRPr="00507941">
        <w:rPr>
          <w:rFonts w:ascii="Calibri" w:hAnsi="Calibri" w:cs="Calibri"/>
        </w:rPr>
        <w:t xml:space="preserve">afeguarding </w:t>
      </w:r>
      <w:r>
        <w:rPr>
          <w:rFonts w:ascii="Calibri" w:hAnsi="Calibri" w:cs="Calibri"/>
        </w:rPr>
        <w:t>L</w:t>
      </w:r>
      <w:r w:rsidRPr="00507941">
        <w:rPr>
          <w:rFonts w:ascii="Calibri" w:hAnsi="Calibri" w:cs="Calibri"/>
        </w:rPr>
        <w:t>ead and is responsible for arranging appropriate training for Trustees and staff to learn about the protection of vulnerable applicants/beneficiaries.</w:t>
      </w:r>
    </w:p>
    <w:p w14:paraId="26582C26" w14:textId="77777777" w:rsidR="00774D29" w:rsidRPr="00507941" w:rsidRDefault="00774D29" w:rsidP="00774D29">
      <w:pPr>
        <w:jc w:val="both"/>
        <w:rPr>
          <w:rFonts w:ascii="Calibri" w:hAnsi="Calibri" w:cs="Calibri"/>
          <w:sz w:val="16"/>
          <w:szCs w:val="16"/>
          <w:u w:val="single"/>
        </w:rPr>
      </w:pPr>
    </w:p>
    <w:p w14:paraId="1FA280D4" w14:textId="77777777" w:rsidR="00774D29" w:rsidRPr="00507941" w:rsidRDefault="00774D29" w:rsidP="00774D29">
      <w:pPr>
        <w:jc w:val="both"/>
        <w:rPr>
          <w:rFonts w:ascii="Calibri" w:hAnsi="Calibri" w:cs="Calibri"/>
        </w:rPr>
      </w:pPr>
      <w:r w:rsidRPr="00507941">
        <w:rPr>
          <w:rFonts w:ascii="Calibri" w:hAnsi="Calibri" w:cs="Calibri"/>
        </w:rPr>
        <w:t xml:space="preserve">Trustees are required to have current unfettered relevant industry body registration if applicable e.g. Royal Institute Chartered Surveyors.  Prospective trustees must complete the Charity Commission’s Declaration of Eligibility.  All Trustees are required to complete a fit and proper person’s declaration annually.  Trustees who are registered with </w:t>
      </w:r>
      <w:r>
        <w:rPr>
          <w:rFonts w:ascii="Calibri" w:hAnsi="Calibri" w:cs="Calibri"/>
        </w:rPr>
        <w:t xml:space="preserve">a </w:t>
      </w:r>
      <w:r w:rsidRPr="00507941">
        <w:rPr>
          <w:rFonts w:ascii="Calibri" w:hAnsi="Calibri" w:cs="Calibri"/>
        </w:rPr>
        <w:t xml:space="preserve">relevant industry body are required to undertake regular safeguarding training as part of </w:t>
      </w:r>
      <w:r>
        <w:rPr>
          <w:rFonts w:ascii="Calibri" w:hAnsi="Calibri" w:cs="Calibri"/>
        </w:rPr>
        <w:t xml:space="preserve">a </w:t>
      </w:r>
      <w:r w:rsidRPr="00507941">
        <w:rPr>
          <w:rFonts w:ascii="Calibri" w:hAnsi="Calibri" w:cs="Calibri"/>
        </w:rPr>
        <w:t>core CPD requirement.</w:t>
      </w:r>
    </w:p>
    <w:p w14:paraId="38350262" w14:textId="77777777" w:rsidR="00774D29" w:rsidRPr="00507941" w:rsidRDefault="00774D29" w:rsidP="00774D29">
      <w:pPr>
        <w:jc w:val="both"/>
        <w:rPr>
          <w:rFonts w:ascii="Calibri" w:hAnsi="Calibri" w:cs="Calibri"/>
          <w:sz w:val="16"/>
          <w:szCs w:val="16"/>
        </w:rPr>
      </w:pPr>
    </w:p>
    <w:p w14:paraId="64A93A5F" w14:textId="77777777" w:rsidR="00774D29" w:rsidRPr="00507941" w:rsidRDefault="00774D29" w:rsidP="00774D29">
      <w:pPr>
        <w:jc w:val="both"/>
        <w:rPr>
          <w:rFonts w:ascii="Calibri" w:hAnsi="Calibri" w:cs="Calibri"/>
        </w:rPr>
      </w:pPr>
      <w:r w:rsidRPr="00507941">
        <w:rPr>
          <w:rFonts w:ascii="Calibri" w:hAnsi="Calibri" w:cs="Calibri"/>
        </w:rPr>
        <w:t xml:space="preserve">The recruitment process for staff includes provision of an up-to-date CV, letter of application, two references including current employer and a formal interview.  All Trust employees are required to complete a DBS check on offer of appointment. </w:t>
      </w:r>
    </w:p>
    <w:p w14:paraId="4B31475F" w14:textId="77777777" w:rsidR="00774D29" w:rsidRPr="00507941" w:rsidRDefault="00774D29" w:rsidP="00774D29">
      <w:pPr>
        <w:jc w:val="both"/>
        <w:rPr>
          <w:rFonts w:ascii="Calibri" w:hAnsi="Calibri" w:cs="Calibri"/>
          <w:sz w:val="16"/>
          <w:szCs w:val="16"/>
        </w:rPr>
      </w:pPr>
    </w:p>
    <w:p w14:paraId="3C8BE0D4" w14:textId="77777777" w:rsidR="00774D29" w:rsidRPr="00507941" w:rsidRDefault="00774D29" w:rsidP="00774D29">
      <w:pPr>
        <w:jc w:val="both"/>
        <w:rPr>
          <w:rFonts w:ascii="Calibri" w:hAnsi="Calibri" w:cs="Calibri"/>
        </w:rPr>
      </w:pPr>
      <w:r w:rsidRPr="00507941">
        <w:rPr>
          <w:rFonts w:ascii="Calibri" w:hAnsi="Calibri" w:cs="Calibri"/>
        </w:rPr>
        <w:t xml:space="preserve">The Hampstead Wells and Campden Trust </w:t>
      </w:r>
      <w:proofErr w:type="gramStart"/>
      <w:r w:rsidRPr="00507941">
        <w:rPr>
          <w:rFonts w:ascii="Calibri" w:hAnsi="Calibri" w:cs="Calibri"/>
        </w:rPr>
        <w:t xml:space="preserve">has policies and procedures in place to ensure </w:t>
      </w:r>
      <w:r>
        <w:rPr>
          <w:rFonts w:ascii="Calibri" w:hAnsi="Calibri" w:cs="Calibri"/>
        </w:rPr>
        <w:t xml:space="preserve">that </w:t>
      </w:r>
      <w:r w:rsidRPr="00507941">
        <w:rPr>
          <w:rFonts w:ascii="Calibri" w:hAnsi="Calibri" w:cs="Calibri"/>
        </w:rPr>
        <w:t>at all times</w:t>
      </w:r>
      <w:proofErr w:type="gramEnd"/>
      <w:r w:rsidRPr="00507941">
        <w:rPr>
          <w:rFonts w:ascii="Calibri" w:hAnsi="Calibri" w:cs="Calibri"/>
        </w:rPr>
        <w:t xml:space="preserve"> the confidentiality of information relating to applicants/beneficiaries is maintained and respected.  This policy is monitored and reviewed annually.</w:t>
      </w:r>
    </w:p>
    <w:p w14:paraId="5D3CEC45" w14:textId="77777777" w:rsidR="00774D29" w:rsidRPr="00507941" w:rsidRDefault="00774D29" w:rsidP="00774D29">
      <w:pPr>
        <w:rPr>
          <w:rFonts w:ascii="Calibri" w:hAnsi="Calibri" w:cs="Calibri"/>
        </w:rPr>
      </w:pPr>
    </w:p>
    <w:p w14:paraId="0541094F" w14:textId="77777777" w:rsidR="00774D29" w:rsidRPr="00507941" w:rsidRDefault="00774D29" w:rsidP="00774D29">
      <w:pPr>
        <w:jc w:val="both"/>
        <w:rPr>
          <w:rFonts w:ascii="Calibri" w:hAnsi="Calibri" w:cs="Calibri"/>
        </w:rPr>
      </w:pPr>
      <w:r w:rsidRPr="00507941">
        <w:rPr>
          <w:rFonts w:ascii="Calibri" w:hAnsi="Calibri" w:cs="Calibri"/>
        </w:rPr>
        <w:t>The Hampstead Wells and Campden Trust currently has the following additional policies and procedures in place relating to safeguarding:</w:t>
      </w:r>
    </w:p>
    <w:p w14:paraId="2B0EC0F1" w14:textId="77777777" w:rsidR="00774D29" w:rsidRPr="00507941" w:rsidRDefault="00774D29" w:rsidP="00774D29">
      <w:pPr>
        <w:rPr>
          <w:rFonts w:ascii="Calibri" w:hAnsi="Calibri" w:cs="Calibri"/>
        </w:rPr>
      </w:pPr>
    </w:p>
    <w:p w14:paraId="700C9B97" w14:textId="77777777" w:rsidR="00774D29" w:rsidRPr="00507941" w:rsidRDefault="00774D29" w:rsidP="00774D29">
      <w:pPr>
        <w:pStyle w:val="ListParagraph"/>
        <w:widowControl w:val="0"/>
        <w:numPr>
          <w:ilvl w:val="0"/>
          <w:numId w:val="3"/>
        </w:numPr>
        <w:autoSpaceDE w:val="0"/>
        <w:autoSpaceDN w:val="0"/>
        <w:adjustRightInd w:val="0"/>
        <w:ind w:left="426" w:hanging="426"/>
        <w:rPr>
          <w:rFonts w:ascii="Calibri" w:hAnsi="Calibri" w:cs="Calibri"/>
        </w:rPr>
      </w:pPr>
      <w:r w:rsidRPr="00507941">
        <w:rPr>
          <w:rFonts w:ascii="Calibri" w:hAnsi="Calibri" w:cs="Calibri"/>
        </w:rPr>
        <w:t>Code of Conduct for Trustees</w:t>
      </w:r>
    </w:p>
    <w:p w14:paraId="2EB9D8FB" w14:textId="77777777" w:rsidR="00774D29" w:rsidRPr="00507941" w:rsidRDefault="00774D29" w:rsidP="00774D29">
      <w:pPr>
        <w:pStyle w:val="ListParagraph"/>
        <w:widowControl w:val="0"/>
        <w:numPr>
          <w:ilvl w:val="0"/>
          <w:numId w:val="3"/>
        </w:numPr>
        <w:autoSpaceDE w:val="0"/>
        <w:autoSpaceDN w:val="0"/>
        <w:adjustRightInd w:val="0"/>
        <w:ind w:left="426" w:hanging="426"/>
        <w:rPr>
          <w:rFonts w:ascii="Calibri" w:hAnsi="Calibri" w:cs="Calibri"/>
        </w:rPr>
      </w:pPr>
      <w:r w:rsidRPr="00507941">
        <w:rPr>
          <w:rFonts w:ascii="Calibri" w:hAnsi="Calibri" w:cs="Calibri"/>
        </w:rPr>
        <w:t>Guidance for Staff Working Alone</w:t>
      </w:r>
    </w:p>
    <w:p w14:paraId="2AC5E908" w14:textId="77777777" w:rsidR="00774D29" w:rsidRPr="00507941" w:rsidRDefault="00774D29" w:rsidP="00774D29">
      <w:pPr>
        <w:pStyle w:val="ListParagraph"/>
        <w:widowControl w:val="0"/>
        <w:numPr>
          <w:ilvl w:val="0"/>
          <w:numId w:val="3"/>
        </w:numPr>
        <w:autoSpaceDE w:val="0"/>
        <w:autoSpaceDN w:val="0"/>
        <w:adjustRightInd w:val="0"/>
        <w:ind w:left="426" w:hanging="426"/>
        <w:rPr>
          <w:rFonts w:ascii="Calibri" w:hAnsi="Calibri" w:cs="Calibri"/>
        </w:rPr>
      </w:pPr>
      <w:r w:rsidRPr="00507941">
        <w:rPr>
          <w:rFonts w:ascii="Calibri" w:hAnsi="Calibri" w:cs="Calibri"/>
        </w:rPr>
        <w:t>Privacy Policy</w:t>
      </w:r>
    </w:p>
    <w:p w14:paraId="05899534" w14:textId="77777777" w:rsidR="00774D29" w:rsidRPr="00507941" w:rsidRDefault="00774D29" w:rsidP="00774D29">
      <w:pPr>
        <w:pStyle w:val="ListParagraph"/>
        <w:widowControl w:val="0"/>
        <w:numPr>
          <w:ilvl w:val="0"/>
          <w:numId w:val="3"/>
        </w:numPr>
        <w:autoSpaceDE w:val="0"/>
        <w:autoSpaceDN w:val="0"/>
        <w:adjustRightInd w:val="0"/>
        <w:ind w:left="426" w:hanging="426"/>
        <w:rPr>
          <w:rFonts w:ascii="Calibri" w:hAnsi="Calibri" w:cs="Calibri"/>
        </w:rPr>
      </w:pPr>
      <w:r w:rsidRPr="00507941">
        <w:rPr>
          <w:rFonts w:ascii="Calibri" w:hAnsi="Calibri" w:cs="Calibri"/>
        </w:rPr>
        <w:t>Whistleblowing Policy</w:t>
      </w:r>
    </w:p>
    <w:p w14:paraId="0A2D8F56" w14:textId="77777777" w:rsidR="00774D29" w:rsidRDefault="00774D29" w:rsidP="00774D29">
      <w:pPr>
        <w:pStyle w:val="ListParagraph"/>
        <w:widowControl w:val="0"/>
        <w:numPr>
          <w:ilvl w:val="0"/>
          <w:numId w:val="3"/>
        </w:numPr>
        <w:autoSpaceDE w:val="0"/>
        <w:autoSpaceDN w:val="0"/>
        <w:adjustRightInd w:val="0"/>
        <w:ind w:left="426" w:hanging="426"/>
        <w:rPr>
          <w:rFonts w:ascii="Calibri" w:hAnsi="Calibri" w:cs="Calibri"/>
        </w:rPr>
      </w:pPr>
      <w:r w:rsidRPr="00507941">
        <w:rPr>
          <w:rFonts w:ascii="Calibri" w:hAnsi="Calibri" w:cs="Calibri"/>
        </w:rPr>
        <w:t>Complaints Policy</w:t>
      </w:r>
    </w:p>
    <w:p w14:paraId="10E08680" w14:textId="77777777" w:rsidR="00774D29" w:rsidRPr="00507941" w:rsidRDefault="00774D29" w:rsidP="00774D29">
      <w:pPr>
        <w:pStyle w:val="ListParagraph"/>
        <w:widowControl w:val="0"/>
        <w:numPr>
          <w:ilvl w:val="0"/>
          <w:numId w:val="3"/>
        </w:numPr>
        <w:autoSpaceDE w:val="0"/>
        <w:autoSpaceDN w:val="0"/>
        <w:adjustRightInd w:val="0"/>
        <w:ind w:left="426" w:hanging="426"/>
        <w:rPr>
          <w:rFonts w:ascii="Calibri" w:hAnsi="Calibri" w:cs="Calibri"/>
        </w:rPr>
      </w:pPr>
      <w:r>
        <w:rPr>
          <w:rFonts w:ascii="Calibri" w:hAnsi="Calibri" w:cs="Calibri"/>
        </w:rPr>
        <w:t>Risk Register.</w:t>
      </w:r>
    </w:p>
    <w:p w14:paraId="10948F14" w14:textId="77777777" w:rsidR="00774D29" w:rsidRPr="00507941" w:rsidRDefault="00774D29" w:rsidP="00774D29">
      <w:pPr>
        <w:rPr>
          <w:rFonts w:ascii="Calibri" w:hAnsi="Calibri" w:cs="Calibri"/>
        </w:rPr>
      </w:pPr>
    </w:p>
    <w:p w14:paraId="2E41BD0C" w14:textId="77777777" w:rsidR="00774D29" w:rsidRPr="00507941" w:rsidRDefault="00774D29" w:rsidP="00774D29">
      <w:pPr>
        <w:rPr>
          <w:rFonts w:ascii="Calibri" w:hAnsi="Calibri" w:cs="Calibri"/>
        </w:rPr>
      </w:pPr>
    </w:p>
    <w:p w14:paraId="4100DEF7" w14:textId="2AFE337A" w:rsidR="00774D29" w:rsidRDefault="00774D29">
      <w:pPr>
        <w:spacing w:after="200" w:line="276" w:lineRule="auto"/>
        <w:rPr>
          <w:rFonts w:asciiTheme="minorHAnsi" w:hAnsiTheme="minorHAnsi" w:cstheme="minorHAnsi"/>
        </w:rPr>
      </w:pPr>
      <w:r>
        <w:rPr>
          <w:rFonts w:asciiTheme="minorHAnsi" w:hAnsiTheme="minorHAnsi" w:cstheme="minorHAnsi"/>
        </w:rPr>
        <w:br w:type="page"/>
      </w:r>
    </w:p>
    <w:p w14:paraId="7509990C" w14:textId="77777777" w:rsidR="00774D29" w:rsidRPr="00507941" w:rsidRDefault="00774D29" w:rsidP="00800C49">
      <w:pPr>
        <w:jc w:val="both"/>
        <w:rPr>
          <w:rFonts w:asciiTheme="minorHAnsi" w:hAnsiTheme="minorHAnsi" w:cstheme="minorHAnsi"/>
        </w:rPr>
      </w:pPr>
    </w:p>
    <w:p w14:paraId="137CDF4C" w14:textId="34B0D367" w:rsidR="00800C49" w:rsidRPr="00507941" w:rsidRDefault="00F456C6" w:rsidP="001A7FB1">
      <w:pPr>
        <w:spacing w:after="120"/>
        <w:jc w:val="both"/>
        <w:rPr>
          <w:rFonts w:asciiTheme="minorHAnsi" w:hAnsiTheme="minorHAnsi" w:cstheme="minorHAnsi"/>
          <w:b/>
        </w:rPr>
      </w:pPr>
      <w:r w:rsidRPr="00507941">
        <w:rPr>
          <w:rFonts w:asciiTheme="minorHAnsi" w:hAnsiTheme="minorHAnsi" w:cstheme="minorHAnsi"/>
          <w:b/>
        </w:rPr>
        <w:t xml:space="preserve">Appendix 1 - </w:t>
      </w:r>
      <w:r w:rsidR="00800C49" w:rsidRPr="00507941">
        <w:rPr>
          <w:rFonts w:asciiTheme="minorHAnsi" w:hAnsiTheme="minorHAnsi" w:cstheme="minorHAnsi"/>
          <w:b/>
        </w:rPr>
        <w:t xml:space="preserve">The Hampstead Wells and Campden Trust </w:t>
      </w:r>
      <w:r w:rsidR="001032C5">
        <w:rPr>
          <w:rFonts w:asciiTheme="minorHAnsi" w:hAnsiTheme="minorHAnsi" w:cstheme="minorHAnsi"/>
          <w:b/>
        </w:rPr>
        <w:t xml:space="preserve">Adult Safeguarding </w:t>
      </w:r>
      <w:r w:rsidR="00800C49" w:rsidRPr="00507941">
        <w:rPr>
          <w:rFonts w:asciiTheme="minorHAnsi" w:hAnsiTheme="minorHAnsi" w:cstheme="minorHAnsi"/>
          <w:b/>
        </w:rPr>
        <w:t>Incident Report Form</w:t>
      </w:r>
    </w:p>
    <w:p w14:paraId="388F227A" w14:textId="77777777" w:rsidR="00507941" w:rsidRPr="00507941" w:rsidRDefault="00507941"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p>
    <w:p w14:paraId="662A812D"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r w:rsidRPr="00507941">
        <w:rPr>
          <w:rFonts w:asciiTheme="minorHAnsi" w:hAnsiTheme="minorHAnsi" w:cstheme="minorHAnsi"/>
        </w:rPr>
        <w:t>Name:</w:t>
      </w:r>
    </w:p>
    <w:p w14:paraId="07AA99E8"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p>
    <w:p w14:paraId="36DF04BE"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r w:rsidRPr="00507941">
        <w:rPr>
          <w:rFonts w:asciiTheme="minorHAnsi" w:hAnsiTheme="minorHAnsi" w:cstheme="minorHAnsi"/>
        </w:rPr>
        <w:t>Address:</w:t>
      </w:r>
    </w:p>
    <w:p w14:paraId="24C5ADFD"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p>
    <w:p w14:paraId="4EB088E5"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p>
    <w:p w14:paraId="658085B1"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p>
    <w:p w14:paraId="0E95C29A"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r w:rsidRPr="00507941">
        <w:rPr>
          <w:rFonts w:asciiTheme="minorHAnsi" w:hAnsiTheme="minorHAnsi" w:cstheme="minorHAnsi"/>
        </w:rPr>
        <w:t>Telephone:</w:t>
      </w:r>
    </w:p>
    <w:p w14:paraId="2257459F" w14:textId="77777777" w:rsidR="00800C49" w:rsidRPr="00507941" w:rsidRDefault="00800C49" w:rsidP="00800C49">
      <w:pPr>
        <w:pStyle w:val="Header"/>
        <w:pBdr>
          <w:bottom w:val="single" w:sz="6" w:space="1" w:color="auto"/>
        </w:pBdr>
        <w:tabs>
          <w:tab w:val="left" w:pos="720"/>
          <w:tab w:val="center" w:pos="4320"/>
          <w:tab w:val="right" w:pos="8640"/>
        </w:tabs>
        <w:spacing w:before="0" w:beforeAutospacing="0" w:after="0" w:afterAutospacing="0"/>
        <w:jc w:val="both"/>
        <w:rPr>
          <w:rFonts w:asciiTheme="minorHAnsi" w:hAnsiTheme="minorHAnsi" w:cstheme="minorHAnsi"/>
        </w:rPr>
      </w:pPr>
    </w:p>
    <w:p w14:paraId="091696AB"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p>
    <w:p w14:paraId="429ED08C" w14:textId="77777777" w:rsidR="00800C49" w:rsidRPr="00507941" w:rsidRDefault="00800C49" w:rsidP="00800C49">
      <w:pPr>
        <w:pStyle w:val="Header"/>
        <w:tabs>
          <w:tab w:val="left" w:pos="720"/>
          <w:tab w:val="center" w:pos="4320"/>
          <w:tab w:val="right" w:pos="8640"/>
        </w:tabs>
        <w:spacing w:before="0" w:beforeAutospacing="0" w:after="0" w:afterAutospacing="0"/>
        <w:jc w:val="both"/>
        <w:rPr>
          <w:rFonts w:asciiTheme="minorHAnsi" w:hAnsiTheme="minorHAnsi" w:cstheme="minorHAnsi"/>
        </w:rPr>
      </w:pPr>
      <w:r w:rsidRPr="00507941">
        <w:rPr>
          <w:rFonts w:asciiTheme="minorHAnsi" w:hAnsiTheme="minorHAnsi" w:cstheme="minorHAnsi"/>
        </w:rPr>
        <w:t>Briefly describe what happened (include times and dates):</w:t>
      </w:r>
    </w:p>
    <w:p w14:paraId="61B36E10" w14:textId="77777777" w:rsidR="00800C49" w:rsidRPr="00507941" w:rsidRDefault="00800C49" w:rsidP="00800C49">
      <w:pPr>
        <w:jc w:val="both"/>
        <w:rPr>
          <w:rFonts w:asciiTheme="minorHAnsi" w:hAnsiTheme="minorHAnsi" w:cstheme="minorHAnsi"/>
        </w:rPr>
      </w:pPr>
    </w:p>
    <w:p w14:paraId="3B924889" w14:textId="77777777" w:rsidR="001A7FB1" w:rsidRPr="00507941" w:rsidRDefault="001A7FB1" w:rsidP="00800C49">
      <w:pPr>
        <w:jc w:val="both"/>
        <w:rPr>
          <w:rFonts w:asciiTheme="minorHAnsi" w:hAnsiTheme="minorHAnsi" w:cstheme="minorHAnsi"/>
        </w:rPr>
      </w:pPr>
    </w:p>
    <w:p w14:paraId="75F578BF" w14:textId="77777777" w:rsidR="001A7FB1" w:rsidRPr="00507941" w:rsidRDefault="001A7FB1" w:rsidP="00800C49">
      <w:pPr>
        <w:jc w:val="both"/>
        <w:rPr>
          <w:rFonts w:asciiTheme="minorHAnsi" w:hAnsiTheme="minorHAnsi" w:cstheme="minorHAnsi"/>
        </w:rPr>
      </w:pPr>
    </w:p>
    <w:p w14:paraId="65263471"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Names and contacts of witnesses:</w:t>
      </w:r>
    </w:p>
    <w:p w14:paraId="05B6B30A" w14:textId="77777777" w:rsidR="00800C49" w:rsidRPr="00507941" w:rsidRDefault="00800C49" w:rsidP="00800C49">
      <w:pPr>
        <w:jc w:val="both"/>
        <w:rPr>
          <w:rFonts w:asciiTheme="minorHAnsi" w:hAnsiTheme="minorHAnsi" w:cstheme="minorHAnsi"/>
        </w:rPr>
      </w:pPr>
    </w:p>
    <w:p w14:paraId="4CFF2DE5" w14:textId="77777777" w:rsidR="00800C49" w:rsidRPr="00507941" w:rsidRDefault="00800C49" w:rsidP="00800C49">
      <w:pPr>
        <w:pBdr>
          <w:bottom w:val="single" w:sz="6" w:space="1" w:color="auto"/>
        </w:pBdr>
        <w:jc w:val="both"/>
        <w:rPr>
          <w:rFonts w:asciiTheme="minorHAnsi" w:hAnsiTheme="minorHAnsi" w:cstheme="minorHAnsi"/>
        </w:rPr>
      </w:pPr>
    </w:p>
    <w:p w14:paraId="74908AEC" w14:textId="77777777" w:rsidR="00800C49" w:rsidRPr="00507941" w:rsidRDefault="00800C49" w:rsidP="00800C49">
      <w:pPr>
        <w:jc w:val="both"/>
        <w:rPr>
          <w:rFonts w:asciiTheme="minorHAnsi" w:hAnsiTheme="minorHAnsi" w:cstheme="minorHAnsi"/>
        </w:rPr>
      </w:pPr>
    </w:p>
    <w:p w14:paraId="682E6CAE"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Name of person completing form:</w:t>
      </w:r>
    </w:p>
    <w:p w14:paraId="580C2D3F" w14:textId="77777777" w:rsidR="00800C49" w:rsidRPr="00507941" w:rsidRDefault="00800C49" w:rsidP="00800C49">
      <w:pPr>
        <w:jc w:val="both"/>
        <w:rPr>
          <w:rFonts w:asciiTheme="minorHAnsi" w:hAnsiTheme="minorHAnsi" w:cstheme="minorHAnsi"/>
        </w:rPr>
      </w:pPr>
    </w:p>
    <w:p w14:paraId="6630A226"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Date:</w:t>
      </w:r>
    </w:p>
    <w:p w14:paraId="72C98AF5" w14:textId="77777777" w:rsidR="00800C49" w:rsidRPr="00507941" w:rsidRDefault="00800C49" w:rsidP="00800C49">
      <w:pPr>
        <w:jc w:val="both"/>
        <w:rPr>
          <w:rFonts w:asciiTheme="minorHAnsi" w:hAnsiTheme="minorHAnsi" w:cstheme="minorHAnsi"/>
        </w:rPr>
      </w:pPr>
    </w:p>
    <w:p w14:paraId="38E4BC36"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Name of Manager responsible for investigation:</w:t>
      </w:r>
    </w:p>
    <w:p w14:paraId="3A1529FA"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 </w:t>
      </w:r>
    </w:p>
    <w:p w14:paraId="58F824CD"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Date:</w:t>
      </w:r>
    </w:p>
    <w:p w14:paraId="42A8A32A"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 </w:t>
      </w:r>
    </w:p>
    <w:p w14:paraId="5A88622A" w14:textId="77777777" w:rsidR="00800C49" w:rsidRPr="00507941" w:rsidRDefault="00800C49" w:rsidP="00800C49">
      <w:pPr>
        <w:jc w:val="both"/>
        <w:rPr>
          <w:rFonts w:asciiTheme="minorHAnsi" w:hAnsiTheme="minorHAnsi" w:cstheme="minorHAnsi"/>
        </w:rPr>
      </w:pPr>
      <w:r w:rsidRPr="00507941">
        <w:rPr>
          <w:rFonts w:asciiTheme="minorHAnsi" w:hAnsiTheme="minorHAnsi" w:cstheme="minorHAnsi"/>
        </w:rPr>
        <w:t>Action taken:</w:t>
      </w:r>
    </w:p>
    <w:p w14:paraId="3D2AD247" w14:textId="77777777" w:rsidR="00800C49" w:rsidRPr="00507941" w:rsidRDefault="00800C49" w:rsidP="00800C49">
      <w:pPr>
        <w:jc w:val="both"/>
        <w:rPr>
          <w:rFonts w:asciiTheme="minorHAnsi" w:hAnsiTheme="minorHAnsi" w:cstheme="minorHAnsi"/>
        </w:rPr>
      </w:pPr>
    </w:p>
    <w:p w14:paraId="2ED1D2A6" w14:textId="77777777" w:rsidR="008C3D8E" w:rsidRPr="00507941" w:rsidRDefault="008C3D8E" w:rsidP="008C3D8E">
      <w:pPr>
        <w:spacing w:after="100"/>
        <w:jc w:val="both"/>
        <w:rPr>
          <w:rFonts w:ascii="Calibri" w:hAnsi="Calibri" w:cs="Calibri"/>
        </w:rPr>
      </w:pPr>
      <w:r w:rsidRPr="00507941">
        <w:rPr>
          <w:rFonts w:ascii="Calibri" w:hAnsi="Calibri" w:cs="Calibri"/>
        </w:rPr>
        <w:t>For the avoidance of doubt:</w:t>
      </w:r>
    </w:p>
    <w:p w14:paraId="428AF083" w14:textId="77777777" w:rsidR="008C3D8E" w:rsidRPr="00507941" w:rsidRDefault="008C3D8E" w:rsidP="008C3D8E">
      <w:pPr>
        <w:pStyle w:val="ListParagraph"/>
        <w:numPr>
          <w:ilvl w:val="0"/>
          <w:numId w:val="4"/>
        </w:numPr>
        <w:spacing w:after="120"/>
        <w:ind w:left="567" w:hanging="567"/>
        <w:contextualSpacing w:val="0"/>
        <w:jc w:val="both"/>
        <w:rPr>
          <w:rFonts w:ascii="Calibri" w:hAnsi="Calibri" w:cs="Calibri"/>
        </w:rPr>
      </w:pPr>
      <w:r w:rsidRPr="00507941">
        <w:rPr>
          <w:rFonts w:ascii="Calibri" w:hAnsi="Calibri" w:cs="Calibri"/>
        </w:rPr>
        <w:t xml:space="preserve">The Hampstead Wells and Campden Trust does not provide direct care or personal advice to vulnerable applicants and beneficiaries.  The help provided is solely in the form of </w:t>
      </w:r>
      <w:r w:rsidR="00507941">
        <w:rPr>
          <w:rFonts w:ascii="Calibri" w:hAnsi="Calibri" w:cs="Calibri"/>
        </w:rPr>
        <w:t>arms-</w:t>
      </w:r>
      <w:r w:rsidR="000829C4" w:rsidRPr="00507941">
        <w:rPr>
          <w:rFonts w:ascii="Calibri" w:hAnsi="Calibri" w:cs="Calibri"/>
        </w:rPr>
        <w:t xml:space="preserve">length </w:t>
      </w:r>
      <w:r w:rsidRPr="00507941">
        <w:rPr>
          <w:rFonts w:ascii="Calibri" w:hAnsi="Calibri" w:cs="Calibri"/>
        </w:rPr>
        <w:t xml:space="preserve">financial support and </w:t>
      </w:r>
      <w:proofErr w:type="gramStart"/>
      <w:r w:rsidRPr="00507941">
        <w:rPr>
          <w:rFonts w:ascii="Calibri" w:hAnsi="Calibri" w:cs="Calibri"/>
        </w:rPr>
        <w:t>signposting;</w:t>
      </w:r>
      <w:proofErr w:type="gramEnd"/>
    </w:p>
    <w:p w14:paraId="6739B2FF" w14:textId="180425D8" w:rsidR="008C3D8E" w:rsidRPr="00507941" w:rsidRDefault="008C3D8E" w:rsidP="008C3D8E">
      <w:pPr>
        <w:pStyle w:val="ListParagraph"/>
        <w:numPr>
          <w:ilvl w:val="0"/>
          <w:numId w:val="4"/>
        </w:numPr>
        <w:spacing w:after="120"/>
        <w:ind w:left="567" w:hanging="567"/>
        <w:contextualSpacing w:val="0"/>
        <w:jc w:val="both"/>
        <w:rPr>
          <w:rFonts w:ascii="Calibri" w:hAnsi="Calibri" w:cs="Calibri"/>
        </w:rPr>
      </w:pPr>
      <w:r w:rsidRPr="00507941">
        <w:rPr>
          <w:rFonts w:ascii="Calibri" w:hAnsi="Calibri" w:cs="Calibri"/>
        </w:rPr>
        <w:t xml:space="preserve">the </w:t>
      </w:r>
      <w:r w:rsidR="001032C5">
        <w:rPr>
          <w:rFonts w:ascii="Calibri" w:hAnsi="Calibri" w:cs="Calibri"/>
        </w:rPr>
        <w:t xml:space="preserve">Trust </w:t>
      </w:r>
      <w:r w:rsidRPr="00507941">
        <w:rPr>
          <w:rFonts w:ascii="Calibri" w:hAnsi="Calibri" w:cs="Calibri"/>
        </w:rPr>
        <w:t>Directo</w:t>
      </w:r>
      <w:r w:rsidR="001032C5">
        <w:rPr>
          <w:rFonts w:ascii="Calibri" w:hAnsi="Calibri" w:cs="Calibri"/>
        </w:rPr>
        <w:t>r</w:t>
      </w:r>
      <w:r w:rsidRPr="00507941">
        <w:rPr>
          <w:rFonts w:ascii="Calibri" w:hAnsi="Calibri" w:cs="Calibri"/>
        </w:rPr>
        <w:t xml:space="preserve">, the </w:t>
      </w:r>
      <w:r w:rsidR="000829C4" w:rsidRPr="00507941">
        <w:rPr>
          <w:rFonts w:ascii="Calibri" w:hAnsi="Calibri" w:cs="Calibri"/>
        </w:rPr>
        <w:t xml:space="preserve">Trust </w:t>
      </w:r>
      <w:r w:rsidRPr="00507941">
        <w:rPr>
          <w:rFonts w:ascii="Calibri" w:hAnsi="Calibri" w:cs="Calibri"/>
        </w:rPr>
        <w:t xml:space="preserve">Case Worker and/or Trustees may meet with organisational applicants - the majority of contact is by e-mail, phone and </w:t>
      </w:r>
      <w:proofErr w:type="gramStart"/>
      <w:r w:rsidRPr="00507941">
        <w:rPr>
          <w:rFonts w:ascii="Calibri" w:hAnsi="Calibri" w:cs="Calibri"/>
        </w:rPr>
        <w:t>post;</w:t>
      </w:r>
      <w:proofErr w:type="gramEnd"/>
    </w:p>
    <w:p w14:paraId="2B94BF93" w14:textId="301B75ED" w:rsidR="000829C4" w:rsidRPr="00507941" w:rsidRDefault="008C3D8E" w:rsidP="000829C4">
      <w:pPr>
        <w:pStyle w:val="ListParagraph"/>
        <w:numPr>
          <w:ilvl w:val="0"/>
          <w:numId w:val="4"/>
        </w:numPr>
        <w:spacing w:after="120"/>
        <w:ind w:left="567" w:hanging="567"/>
        <w:contextualSpacing w:val="0"/>
        <w:jc w:val="both"/>
        <w:rPr>
          <w:rFonts w:ascii="Calibri" w:hAnsi="Calibri" w:cs="Calibri"/>
        </w:rPr>
      </w:pPr>
      <w:r w:rsidRPr="00507941">
        <w:rPr>
          <w:rFonts w:ascii="Calibri" w:hAnsi="Calibri" w:cs="Calibri"/>
        </w:rPr>
        <w:t xml:space="preserve">the </w:t>
      </w:r>
      <w:r w:rsidR="000829C4" w:rsidRPr="00507941">
        <w:rPr>
          <w:rFonts w:ascii="Calibri" w:hAnsi="Calibri" w:cs="Calibri"/>
        </w:rPr>
        <w:t xml:space="preserve">Trust </w:t>
      </w:r>
      <w:r w:rsidRPr="00507941">
        <w:rPr>
          <w:rFonts w:ascii="Calibri" w:hAnsi="Calibri" w:cs="Calibri"/>
        </w:rPr>
        <w:t xml:space="preserve">Case Worker normally visits all new pension applicants at the request of the </w:t>
      </w:r>
      <w:r w:rsidR="001032C5">
        <w:rPr>
          <w:rFonts w:ascii="Calibri" w:hAnsi="Calibri" w:cs="Calibri"/>
        </w:rPr>
        <w:t xml:space="preserve">Trust </w:t>
      </w:r>
      <w:r w:rsidRPr="00507941">
        <w:rPr>
          <w:rFonts w:ascii="Calibri" w:hAnsi="Calibri" w:cs="Calibri"/>
        </w:rPr>
        <w:t>Director</w:t>
      </w:r>
      <w:r w:rsidR="001032C5">
        <w:rPr>
          <w:rFonts w:ascii="Calibri" w:hAnsi="Calibri" w:cs="Calibri"/>
        </w:rPr>
        <w:t xml:space="preserve"> </w:t>
      </w:r>
      <w:r w:rsidRPr="00507941">
        <w:rPr>
          <w:rFonts w:ascii="Calibri" w:hAnsi="Calibri" w:cs="Calibri"/>
        </w:rPr>
        <w:t>in order to provide information to enab</w:t>
      </w:r>
      <w:r w:rsidR="000829C4" w:rsidRPr="00507941">
        <w:rPr>
          <w:rFonts w:ascii="Calibri" w:hAnsi="Calibri" w:cs="Calibri"/>
        </w:rPr>
        <w:t xml:space="preserve">le the Trustees to assess </w:t>
      </w:r>
      <w:proofErr w:type="gramStart"/>
      <w:r w:rsidR="000829C4" w:rsidRPr="00507941">
        <w:rPr>
          <w:rFonts w:ascii="Calibri" w:hAnsi="Calibri" w:cs="Calibri"/>
        </w:rPr>
        <w:t>need;</w:t>
      </w:r>
      <w:proofErr w:type="gramEnd"/>
    </w:p>
    <w:p w14:paraId="04862334" w14:textId="77777777" w:rsidR="000829C4" w:rsidRPr="00507941" w:rsidRDefault="000829C4" w:rsidP="000829C4">
      <w:pPr>
        <w:pStyle w:val="ListParagraph"/>
        <w:numPr>
          <w:ilvl w:val="0"/>
          <w:numId w:val="4"/>
        </w:numPr>
        <w:spacing w:after="120"/>
        <w:ind w:left="567" w:hanging="567"/>
        <w:contextualSpacing w:val="0"/>
        <w:jc w:val="both"/>
        <w:rPr>
          <w:rFonts w:ascii="Calibri" w:hAnsi="Calibri" w:cs="Calibri"/>
        </w:rPr>
      </w:pPr>
      <w:r w:rsidRPr="00507941">
        <w:rPr>
          <w:rFonts w:ascii="Calibri" w:hAnsi="Calibri" w:cs="Calibri"/>
        </w:rPr>
        <w:t>t</w:t>
      </w:r>
      <w:r w:rsidR="008C3D8E" w:rsidRPr="00507941">
        <w:rPr>
          <w:rFonts w:ascii="Calibri" w:hAnsi="Calibri" w:cs="Calibri"/>
        </w:rPr>
        <w:t>here is a separate policy in respect of Gui</w:t>
      </w:r>
      <w:r w:rsidRPr="00507941">
        <w:rPr>
          <w:rFonts w:ascii="Calibri" w:hAnsi="Calibri" w:cs="Calibri"/>
        </w:rPr>
        <w:t xml:space="preserve">dance for Staff Working </w:t>
      </w:r>
      <w:proofErr w:type="gramStart"/>
      <w:r w:rsidRPr="00507941">
        <w:rPr>
          <w:rFonts w:ascii="Calibri" w:hAnsi="Calibri" w:cs="Calibri"/>
        </w:rPr>
        <w:t>Alone;</w:t>
      </w:r>
      <w:proofErr w:type="gramEnd"/>
    </w:p>
    <w:p w14:paraId="2901293B" w14:textId="77777777" w:rsidR="008C3D8E" w:rsidRPr="00507941" w:rsidRDefault="008C3D8E" w:rsidP="008C3D8E">
      <w:pPr>
        <w:pStyle w:val="ListParagraph"/>
        <w:numPr>
          <w:ilvl w:val="0"/>
          <w:numId w:val="4"/>
        </w:numPr>
        <w:ind w:left="567" w:hanging="567"/>
        <w:jc w:val="both"/>
        <w:rPr>
          <w:rFonts w:ascii="Calibri" w:hAnsi="Calibri" w:cs="Calibri"/>
        </w:rPr>
      </w:pPr>
      <w:r w:rsidRPr="00507941">
        <w:rPr>
          <w:rFonts w:ascii="Calibri" w:hAnsi="Calibri" w:cs="Calibri"/>
        </w:rPr>
        <w:t xml:space="preserve">Trustees or the Trust staff are not left alone with the children of the applicants/beneficiaries </w:t>
      </w:r>
    </w:p>
    <w:p w14:paraId="617FAAA3" w14:textId="77777777" w:rsidR="00C61AE2" w:rsidRDefault="00C61AE2" w:rsidP="00945B4A">
      <w:pPr>
        <w:spacing w:after="100"/>
        <w:rPr>
          <w:rFonts w:ascii="Calibri" w:hAnsi="Calibri" w:cs="Calibri"/>
          <w:b/>
        </w:rPr>
      </w:pPr>
    </w:p>
    <w:p w14:paraId="025083C5" w14:textId="77777777" w:rsidR="00945B4A" w:rsidRPr="00507941" w:rsidRDefault="00945B4A" w:rsidP="00A978A7">
      <w:pPr>
        <w:spacing w:after="100"/>
        <w:rPr>
          <w:rFonts w:ascii="Calibri" w:hAnsi="Calibri" w:cs="Calibri"/>
        </w:rPr>
      </w:pPr>
    </w:p>
    <w:sectPr w:rsidR="00945B4A" w:rsidRPr="00507941" w:rsidSect="00800C4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55F94"/>
    <w:multiLevelType w:val="hybridMultilevel"/>
    <w:tmpl w:val="133C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92109"/>
    <w:multiLevelType w:val="hybridMultilevel"/>
    <w:tmpl w:val="1DBE62A6"/>
    <w:lvl w:ilvl="0" w:tplc="1A047300">
      <w:start w:val="1"/>
      <w:numFmt w:val="decimal"/>
      <w:lvlText w:val="%1."/>
      <w:lvlJc w:val="left"/>
      <w:pPr>
        <w:tabs>
          <w:tab w:val="num" w:pos="720"/>
        </w:tabs>
        <w:ind w:left="720" w:hanging="360"/>
      </w:pPr>
    </w:lvl>
    <w:lvl w:ilvl="1" w:tplc="5316D770">
      <w:start w:val="1"/>
      <w:numFmt w:val="decimal"/>
      <w:lvlText w:val="%2."/>
      <w:lvlJc w:val="left"/>
      <w:pPr>
        <w:tabs>
          <w:tab w:val="num" w:pos="1440"/>
        </w:tabs>
        <w:ind w:left="1440" w:hanging="360"/>
      </w:pPr>
    </w:lvl>
    <w:lvl w:ilvl="2" w:tplc="97AABECA">
      <w:start w:val="1"/>
      <w:numFmt w:val="decimal"/>
      <w:lvlText w:val="%3."/>
      <w:lvlJc w:val="left"/>
      <w:pPr>
        <w:tabs>
          <w:tab w:val="num" w:pos="2160"/>
        </w:tabs>
        <w:ind w:left="2160" w:hanging="360"/>
      </w:pPr>
    </w:lvl>
    <w:lvl w:ilvl="3" w:tplc="E7CAE2CC">
      <w:start w:val="1"/>
      <w:numFmt w:val="decimal"/>
      <w:lvlText w:val="%4."/>
      <w:lvlJc w:val="left"/>
      <w:pPr>
        <w:tabs>
          <w:tab w:val="num" w:pos="2880"/>
        </w:tabs>
        <w:ind w:left="2880" w:hanging="360"/>
      </w:pPr>
    </w:lvl>
    <w:lvl w:ilvl="4" w:tplc="57CA4AB4">
      <w:start w:val="1"/>
      <w:numFmt w:val="decimal"/>
      <w:lvlText w:val="%5."/>
      <w:lvlJc w:val="left"/>
      <w:pPr>
        <w:tabs>
          <w:tab w:val="num" w:pos="3600"/>
        </w:tabs>
        <w:ind w:left="3600" w:hanging="360"/>
      </w:pPr>
    </w:lvl>
    <w:lvl w:ilvl="5" w:tplc="34B214E0">
      <w:start w:val="1"/>
      <w:numFmt w:val="decimal"/>
      <w:lvlText w:val="%6."/>
      <w:lvlJc w:val="left"/>
      <w:pPr>
        <w:tabs>
          <w:tab w:val="num" w:pos="4320"/>
        </w:tabs>
        <w:ind w:left="4320" w:hanging="360"/>
      </w:pPr>
    </w:lvl>
    <w:lvl w:ilvl="6" w:tplc="50321606">
      <w:start w:val="1"/>
      <w:numFmt w:val="decimal"/>
      <w:lvlText w:val="%7."/>
      <w:lvlJc w:val="left"/>
      <w:pPr>
        <w:tabs>
          <w:tab w:val="num" w:pos="5040"/>
        </w:tabs>
        <w:ind w:left="5040" w:hanging="360"/>
      </w:pPr>
    </w:lvl>
    <w:lvl w:ilvl="7" w:tplc="6A5CA972">
      <w:start w:val="1"/>
      <w:numFmt w:val="decimal"/>
      <w:lvlText w:val="%8."/>
      <w:lvlJc w:val="left"/>
      <w:pPr>
        <w:tabs>
          <w:tab w:val="num" w:pos="5760"/>
        </w:tabs>
        <w:ind w:left="5760" w:hanging="360"/>
      </w:pPr>
    </w:lvl>
    <w:lvl w:ilvl="8" w:tplc="07CC919A">
      <w:start w:val="1"/>
      <w:numFmt w:val="decimal"/>
      <w:lvlText w:val="%9."/>
      <w:lvlJc w:val="left"/>
      <w:pPr>
        <w:tabs>
          <w:tab w:val="num" w:pos="6480"/>
        </w:tabs>
        <w:ind w:left="6480" w:hanging="360"/>
      </w:pPr>
    </w:lvl>
  </w:abstractNum>
  <w:abstractNum w:abstractNumId="2" w15:restartNumberingAfterBreak="0">
    <w:nsid w:val="435140D1"/>
    <w:multiLevelType w:val="hybridMultilevel"/>
    <w:tmpl w:val="AFA2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176FD5"/>
    <w:multiLevelType w:val="hybridMultilevel"/>
    <w:tmpl w:val="0F28F07A"/>
    <w:lvl w:ilvl="0" w:tplc="135C2C7A">
      <w:start w:val="1"/>
      <w:numFmt w:val="bullet"/>
      <w:lvlText w:val=""/>
      <w:lvlJc w:val="left"/>
      <w:pPr>
        <w:tabs>
          <w:tab w:val="num" w:pos="720"/>
        </w:tabs>
        <w:ind w:left="720" w:hanging="360"/>
      </w:pPr>
      <w:rPr>
        <w:rFonts w:ascii="Symbol" w:hAnsi="Symbol" w:hint="default"/>
        <w:sz w:val="20"/>
      </w:rPr>
    </w:lvl>
    <w:lvl w:ilvl="1" w:tplc="A4F86E72">
      <w:start w:val="1"/>
      <w:numFmt w:val="bullet"/>
      <w:lvlText w:val=""/>
      <w:lvlJc w:val="left"/>
      <w:pPr>
        <w:tabs>
          <w:tab w:val="num" w:pos="1440"/>
        </w:tabs>
        <w:ind w:left="1440" w:hanging="360"/>
      </w:pPr>
      <w:rPr>
        <w:rFonts w:ascii="Symbol" w:hAnsi="Symbol" w:hint="default"/>
        <w:sz w:val="20"/>
      </w:rPr>
    </w:lvl>
    <w:lvl w:ilvl="2" w:tplc="9EE43160">
      <w:start w:val="1"/>
      <w:numFmt w:val="bullet"/>
      <w:lvlText w:val=""/>
      <w:lvlJc w:val="left"/>
      <w:pPr>
        <w:tabs>
          <w:tab w:val="num" w:pos="2160"/>
        </w:tabs>
        <w:ind w:left="2160" w:hanging="360"/>
      </w:pPr>
      <w:rPr>
        <w:rFonts w:ascii="Symbol" w:hAnsi="Symbol" w:hint="default"/>
        <w:sz w:val="20"/>
      </w:rPr>
    </w:lvl>
    <w:lvl w:ilvl="3" w:tplc="B27A84EA">
      <w:start w:val="1"/>
      <w:numFmt w:val="bullet"/>
      <w:lvlText w:val=""/>
      <w:lvlJc w:val="left"/>
      <w:pPr>
        <w:tabs>
          <w:tab w:val="num" w:pos="2880"/>
        </w:tabs>
        <w:ind w:left="2880" w:hanging="360"/>
      </w:pPr>
      <w:rPr>
        <w:rFonts w:ascii="Symbol" w:hAnsi="Symbol" w:hint="default"/>
        <w:sz w:val="20"/>
      </w:rPr>
    </w:lvl>
    <w:lvl w:ilvl="4" w:tplc="980217FE">
      <w:start w:val="1"/>
      <w:numFmt w:val="bullet"/>
      <w:lvlText w:val=""/>
      <w:lvlJc w:val="left"/>
      <w:pPr>
        <w:tabs>
          <w:tab w:val="num" w:pos="3600"/>
        </w:tabs>
        <w:ind w:left="3600" w:hanging="360"/>
      </w:pPr>
      <w:rPr>
        <w:rFonts w:ascii="Symbol" w:hAnsi="Symbol" w:hint="default"/>
        <w:sz w:val="20"/>
      </w:rPr>
    </w:lvl>
    <w:lvl w:ilvl="5" w:tplc="F45ADD34">
      <w:start w:val="1"/>
      <w:numFmt w:val="bullet"/>
      <w:lvlText w:val=""/>
      <w:lvlJc w:val="left"/>
      <w:pPr>
        <w:tabs>
          <w:tab w:val="num" w:pos="4320"/>
        </w:tabs>
        <w:ind w:left="4320" w:hanging="360"/>
      </w:pPr>
      <w:rPr>
        <w:rFonts w:ascii="Symbol" w:hAnsi="Symbol" w:hint="default"/>
        <w:sz w:val="20"/>
      </w:rPr>
    </w:lvl>
    <w:lvl w:ilvl="6" w:tplc="906AC8EC">
      <w:start w:val="1"/>
      <w:numFmt w:val="bullet"/>
      <w:lvlText w:val=""/>
      <w:lvlJc w:val="left"/>
      <w:pPr>
        <w:tabs>
          <w:tab w:val="num" w:pos="5040"/>
        </w:tabs>
        <w:ind w:left="5040" w:hanging="360"/>
      </w:pPr>
      <w:rPr>
        <w:rFonts w:ascii="Symbol" w:hAnsi="Symbol" w:hint="default"/>
        <w:sz w:val="20"/>
      </w:rPr>
    </w:lvl>
    <w:lvl w:ilvl="7" w:tplc="8E48DE34">
      <w:start w:val="1"/>
      <w:numFmt w:val="bullet"/>
      <w:lvlText w:val=""/>
      <w:lvlJc w:val="left"/>
      <w:pPr>
        <w:tabs>
          <w:tab w:val="num" w:pos="5760"/>
        </w:tabs>
        <w:ind w:left="5760" w:hanging="360"/>
      </w:pPr>
      <w:rPr>
        <w:rFonts w:ascii="Symbol" w:hAnsi="Symbol" w:hint="default"/>
        <w:sz w:val="20"/>
      </w:rPr>
    </w:lvl>
    <w:lvl w:ilvl="8" w:tplc="15860D32">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49"/>
    <w:rsid w:val="000829C4"/>
    <w:rsid w:val="001032C5"/>
    <w:rsid w:val="001A7FB1"/>
    <w:rsid w:val="002135D6"/>
    <w:rsid w:val="00280240"/>
    <w:rsid w:val="002A2AD1"/>
    <w:rsid w:val="00365BF2"/>
    <w:rsid w:val="00367DD3"/>
    <w:rsid w:val="00394C86"/>
    <w:rsid w:val="00507941"/>
    <w:rsid w:val="0061790B"/>
    <w:rsid w:val="006904B2"/>
    <w:rsid w:val="00774D29"/>
    <w:rsid w:val="007A15C7"/>
    <w:rsid w:val="00800C49"/>
    <w:rsid w:val="008141CA"/>
    <w:rsid w:val="00824EAB"/>
    <w:rsid w:val="00871547"/>
    <w:rsid w:val="008C3D8E"/>
    <w:rsid w:val="008F1A64"/>
    <w:rsid w:val="009165E7"/>
    <w:rsid w:val="00917DCC"/>
    <w:rsid w:val="00945B4A"/>
    <w:rsid w:val="009F0597"/>
    <w:rsid w:val="009F339E"/>
    <w:rsid w:val="00A36BBA"/>
    <w:rsid w:val="00A51A71"/>
    <w:rsid w:val="00A978A7"/>
    <w:rsid w:val="00B503DC"/>
    <w:rsid w:val="00C61AE2"/>
    <w:rsid w:val="00CC727A"/>
    <w:rsid w:val="00E90B5A"/>
    <w:rsid w:val="00EA6EEE"/>
    <w:rsid w:val="00F4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FE2D"/>
  <w15:docId w15:val="{16D9CCF1-19AD-4259-8FC1-785B29FE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800C49"/>
    <w:pPr>
      <w:spacing w:before="100" w:beforeAutospacing="1" w:after="100" w:afterAutospacing="1"/>
    </w:pPr>
    <w:rPr>
      <w:rFonts w:ascii="Arial Unicode MS" w:eastAsia="Arial Unicode MS" w:hAnsi="Arial Unicode MS" w:cs="Arial Unicode MS"/>
    </w:rPr>
  </w:style>
  <w:style w:type="character" w:customStyle="1" w:styleId="HeaderChar">
    <w:name w:val="Header Char"/>
    <w:basedOn w:val="DefaultParagraphFont"/>
    <w:link w:val="Header"/>
    <w:semiHidden/>
    <w:rsid w:val="00800C49"/>
    <w:rPr>
      <w:rFonts w:ascii="Arial Unicode MS" w:eastAsia="Arial Unicode MS" w:hAnsi="Arial Unicode MS" w:cs="Arial Unicode MS"/>
      <w:sz w:val="24"/>
      <w:szCs w:val="24"/>
    </w:rPr>
  </w:style>
  <w:style w:type="paragraph" w:customStyle="1" w:styleId="Default">
    <w:name w:val="Default"/>
    <w:rsid w:val="00800C4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800C4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00C49"/>
    <w:rPr>
      <w:sz w:val="16"/>
      <w:szCs w:val="16"/>
    </w:rPr>
  </w:style>
  <w:style w:type="paragraph" w:styleId="CommentText">
    <w:name w:val="annotation text"/>
    <w:basedOn w:val="Normal"/>
    <w:link w:val="CommentTextChar"/>
    <w:uiPriority w:val="99"/>
    <w:semiHidden/>
    <w:unhideWhenUsed/>
    <w:rsid w:val="00800C49"/>
    <w:rPr>
      <w:sz w:val="20"/>
      <w:szCs w:val="20"/>
    </w:rPr>
  </w:style>
  <w:style w:type="character" w:customStyle="1" w:styleId="CommentTextChar">
    <w:name w:val="Comment Text Char"/>
    <w:basedOn w:val="DefaultParagraphFont"/>
    <w:link w:val="CommentText"/>
    <w:uiPriority w:val="99"/>
    <w:semiHidden/>
    <w:rsid w:val="00800C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0C49"/>
    <w:rPr>
      <w:rFonts w:ascii="Tahoma" w:hAnsi="Tahoma" w:cs="Tahoma"/>
      <w:sz w:val="16"/>
      <w:szCs w:val="16"/>
    </w:rPr>
  </w:style>
  <w:style w:type="character" w:customStyle="1" w:styleId="BalloonTextChar">
    <w:name w:val="Balloon Text Char"/>
    <w:basedOn w:val="DefaultParagraphFont"/>
    <w:link w:val="BalloonText"/>
    <w:uiPriority w:val="99"/>
    <w:semiHidden/>
    <w:rsid w:val="00800C4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00C49"/>
    <w:rPr>
      <w:b/>
      <w:bCs/>
    </w:rPr>
  </w:style>
  <w:style w:type="character" w:customStyle="1" w:styleId="CommentSubjectChar">
    <w:name w:val="Comment Subject Char"/>
    <w:basedOn w:val="CommentTextChar"/>
    <w:link w:val="CommentSubject"/>
    <w:uiPriority w:val="99"/>
    <w:semiHidden/>
    <w:rsid w:val="00800C49"/>
    <w:rPr>
      <w:rFonts w:ascii="Times New Roman" w:eastAsia="Times New Roman" w:hAnsi="Times New Roman" w:cs="Times New Roman"/>
      <w:b/>
      <w:bCs/>
      <w:sz w:val="20"/>
      <w:szCs w:val="20"/>
    </w:rPr>
  </w:style>
  <w:style w:type="paragraph" w:styleId="Revision">
    <w:name w:val="Revision"/>
    <w:hidden/>
    <w:uiPriority w:val="99"/>
    <w:semiHidden/>
    <w:rsid w:val="00800C4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7EA6C2AF28FE48A9350CFF3E544B93" ma:contentTypeVersion="13" ma:contentTypeDescription="Create a new document." ma:contentTypeScope="" ma:versionID="14cd37653659e53add43ad64a647566f">
  <xsd:schema xmlns:xsd="http://www.w3.org/2001/XMLSchema" xmlns:xs="http://www.w3.org/2001/XMLSchema" xmlns:p="http://schemas.microsoft.com/office/2006/metadata/properties" xmlns:ns3="71be4058-7588-4dcb-a362-e0d46f87693e" xmlns:ns4="bbfb85a3-da65-4773-a0ec-0a7fba83321c" targetNamespace="http://schemas.microsoft.com/office/2006/metadata/properties" ma:root="true" ma:fieldsID="695ca846ec526c93dc8dab51e8455c28" ns3:_="" ns4:_="">
    <xsd:import namespace="71be4058-7588-4dcb-a362-e0d46f87693e"/>
    <xsd:import namespace="bbfb85a3-da65-4773-a0ec-0a7fba8332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e4058-7588-4dcb-a362-e0d46f87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b85a3-da65-4773-a0ec-0a7fba8332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1FFD5-B291-4392-86A3-F19FF91F5591}">
  <ds:schemaRefs>
    <ds:schemaRef ds:uri="http://schemas.openxmlformats.org/officeDocument/2006/bibliography"/>
  </ds:schemaRefs>
</ds:datastoreItem>
</file>

<file path=customXml/itemProps2.xml><?xml version="1.0" encoding="utf-8"?>
<ds:datastoreItem xmlns:ds="http://schemas.openxmlformats.org/officeDocument/2006/customXml" ds:itemID="{668501DF-D6B8-41C0-89A4-B28FADF2C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0737A-7275-4706-AADB-4BA9D07592B9}">
  <ds:schemaRefs>
    <ds:schemaRef ds:uri="http://schemas.microsoft.com/sharepoint/v3/contenttype/forms"/>
  </ds:schemaRefs>
</ds:datastoreItem>
</file>

<file path=customXml/itemProps4.xml><?xml version="1.0" encoding="utf-8"?>
<ds:datastoreItem xmlns:ds="http://schemas.openxmlformats.org/officeDocument/2006/customXml" ds:itemID="{9518EFC4-FADC-40E0-94F6-56F1D1A5B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e4058-7588-4dcb-a362-e0d46f87693e"/>
    <ds:schemaRef ds:uri="bbfb85a3-da65-4773-a0ec-0a7fba83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1078</Words>
  <Characters>6149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EDFMan</dc:creator>
  <cp:lastModifiedBy>Joanna Goga</cp:lastModifiedBy>
  <cp:revision>2</cp:revision>
  <cp:lastPrinted>2020-05-14T09:22:00Z</cp:lastPrinted>
  <dcterms:created xsi:type="dcterms:W3CDTF">2020-08-18T11:23:00Z</dcterms:created>
  <dcterms:modified xsi:type="dcterms:W3CDTF">2020-08-18T11:23:00Z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0x010100657EA6C2AF28FE48A9350CFF3E544B93</vt:lpwstr>
  </property>
</Properties>
</file>